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jc w:val="left"/>
        <w:textAlignment w:val="baseline"/>
        <w:rPr>
          <w:rFonts w:hint="eastAsia" w:ascii="仿宋" w:hAnsi="仿宋" w:eastAsia="仿宋" w:cs="仿宋"/>
          <w:color w:val="111111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111111"/>
          <w:kern w:val="0"/>
          <w:sz w:val="32"/>
          <w:szCs w:val="32"/>
          <w:lang w:val="en-US" w:eastAsia="zh-CN" w:bidi="ar-SA"/>
        </w:rPr>
        <w:t>附件1</w:t>
      </w:r>
    </w:p>
    <w:p>
      <w:pPr>
        <w:pStyle w:val="2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" w:hAnsi="仿宋" w:eastAsia="仿宋" w:cs="仿宋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Cs/>
          <w:sz w:val="44"/>
          <w:szCs w:val="44"/>
          <w:lang w:val="en-US" w:eastAsia="zh-CN"/>
        </w:rPr>
        <w:t>案例情况介绍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 w:bidi="ar-SA"/>
        </w:rPr>
        <w:t>一、案例概况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 w:bidi="ar-SA"/>
        </w:rPr>
        <w:t>二、主要做法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 w:bidi="ar-SA"/>
        </w:rPr>
        <w:t>介绍案例的主要创新举措（包括技术创新、模式创新）和特色做法。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 w:bidi="ar-SA"/>
        </w:rPr>
        <w:t>三、典型意义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 w:bidi="ar-SA"/>
        </w:rPr>
        <w:t>总结提炼案例的典型意义，突出可复制可推广的应用价值。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 w:bidi="ar-SA"/>
        </w:rPr>
        <w:t>案例文稿应当主旨清晰、层次分明、资料翔实、语言生动，富有感染力，字数不超过3000字。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