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884FC">
      <w:pPr>
        <w:spacing w:line="400" w:lineRule="exact"/>
        <w:jc w:val="center"/>
        <w:outlineLvl w:val="1"/>
        <w:rPr>
          <w:rFonts w:hint="eastAsia" w:ascii="宋体" w:hAnsi="宋体" w:eastAsia="宋体" w:cs="宋体"/>
          <w:b/>
          <w:color w:val="auto"/>
          <w:sz w:val="32"/>
          <w:highlight w:val="none"/>
        </w:rPr>
      </w:pPr>
      <w:r>
        <w:rPr>
          <w:rFonts w:hint="eastAsia" w:ascii="宋体" w:hAnsi="宋体" w:eastAsia="宋体" w:cs="宋体"/>
          <w:b/>
          <w:color w:val="auto"/>
          <w:sz w:val="32"/>
          <w:highlight w:val="none"/>
        </w:rPr>
        <w:t>采购需求</w:t>
      </w:r>
    </w:p>
    <w:p w14:paraId="2B8148BE">
      <w:pPr>
        <w:pStyle w:val="5"/>
        <w:snapToGrid w:val="0"/>
        <w:spacing w:line="360" w:lineRule="exact"/>
        <w:outlineLvl w:val="0"/>
        <w:rPr>
          <w:rFonts w:hint="eastAsia" w:ascii="宋体" w:hAnsi="宋体" w:eastAsia="宋体" w:cs="宋体"/>
          <w:b/>
          <w:bCs/>
          <w:color w:val="auto"/>
          <w:sz w:val="22"/>
          <w:szCs w:val="22"/>
          <w:highlight w:val="none"/>
        </w:rPr>
      </w:pPr>
      <w:bookmarkStart w:id="0" w:name="_Toc29640"/>
      <w:r>
        <w:rPr>
          <w:rFonts w:hint="eastAsia" w:ascii="宋体" w:hAnsi="宋体" w:eastAsia="宋体" w:cs="宋体"/>
          <w:b/>
          <w:bCs/>
          <w:color w:val="auto"/>
          <w:sz w:val="22"/>
          <w:highlight w:val="none"/>
        </w:rPr>
        <w:t>一</w:t>
      </w:r>
      <w:r>
        <w:rPr>
          <w:rFonts w:hint="eastAsia" w:ascii="宋体" w:hAnsi="宋体" w:eastAsia="宋体" w:cs="宋体"/>
          <w:b/>
          <w:bCs/>
          <w:color w:val="auto"/>
          <w:sz w:val="22"/>
          <w:highlight w:val="none"/>
          <w:lang w:eastAsia="zh-CN"/>
        </w:rPr>
        <w:t>、</w:t>
      </w:r>
      <w:r>
        <w:rPr>
          <w:rFonts w:hint="eastAsia" w:ascii="宋体" w:hAnsi="宋体" w:eastAsia="宋体" w:cs="宋体"/>
          <w:b/>
          <w:bCs/>
          <w:color w:val="auto"/>
          <w:sz w:val="22"/>
          <w:highlight w:val="none"/>
          <w:lang w:val="en-US" w:eastAsia="zh-CN"/>
        </w:rPr>
        <w:t>服务</w:t>
      </w:r>
      <w:r>
        <w:rPr>
          <w:rFonts w:hint="eastAsia" w:ascii="宋体" w:hAnsi="宋体" w:eastAsia="宋体" w:cs="宋体"/>
          <w:b/>
          <w:bCs/>
          <w:color w:val="auto"/>
          <w:sz w:val="22"/>
          <w:szCs w:val="22"/>
          <w:highlight w:val="none"/>
        </w:rPr>
        <w:t>清单</w:t>
      </w:r>
      <w:bookmarkEnd w:id="0"/>
    </w:p>
    <w:tbl>
      <w:tblPr>
        <w:tblStyle w:val="6"/>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83"/>
        <w:gridCol w:w="1387"/>
        <w:gridCol w:w="1588"/>
        <w:gridCol w:w="1244"/>
        <w:gridCol w:w="724"/>
        <w:gridCol w:w="726"/>
        <w:gridCol w:w="726"/>
        <w:gridCol w:w="726"/>
        <w:gridCol w:w="726"/>
        <w:gridCol w:w="726"/>
        <w:gridCol w:w="726"/>
      </w:tblGrid>
      <w:tr w14:paraId="4633F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04D57EBB">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bookmarkStart w:id="1" w:name="_Toc11956"/>
            <w:r>
              <w:rPr>
                <w:rFonts w:hint="eastAsia" w:ascii="宋体" w:hAnsi="宋体" w:cs="宋体"/>
                <w:color w:val="auto"/>
                <w:sz w:val="22"/>
                <w:szCs w:val="22"/>
                <w:highlight w:val="none"/>
              </w:rPr>
              <w:t>序号</w:t>
            </w:r>
          </w:p>
        </w:tc>
        <w:tc>
          <w:tcPr>
            <w:tcW w:w="1387" w:type="dxa"/>
            <w:noWrap w:val="0"/>
            <w:vAlign w:val="center"/>
          </w:tcPr>
          <w:p w14:paraId="6AFFE79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kern w:val="0"/>
                <w:sz w:val="22"/>
                <w:szCs w:val="22"/>
                <w:highlight w:val="none"/>
              </w:rPr>
            </w:pPr>
            <w:r>
              <w:rPr>
                <w:rFonts w:hint="eastAsia" w:ascii="宋体" w:hAnsi="宋体" w:cs="宋体"/>
                <w:color w:val="auto"/>
                <w:kern w:val="0"/>
                <w:sz w:val="22"/>
                <w:szCs w:val="22"/>
                <w:highlight w:val="none"/>
              </w:rPr>
              <w:t>安装位置</w:t>
            </w:r>
          </w:p>
        </w:tc>
        <w:tc>
          <w:tcPr>
            <w:tcW w:w="1588" w:type="dxa"/>
            <w:noWrap w:val="0"/>
            <w:vAlign w:val="center"/>
          </w:tcPr>
          <w:p w14:paraId="7FFE040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kern w:val="0"/>
                <w:sz w:val="22"/>
                <w:szCs w:val="22"/>
                <w:highlight w:val="none"/>
              </w:rPr>
            </w:pPr>
            <w:r>
              <w:rPr>
                <w:rFonts w:hint="eastAsia" w:ascii="宋体" w:hAnsi="宋体" w:cs="宋体"/>
                <w:color w:val="auto"/>
                <w:kern w:val="0"/>
                <w:sz w:val="22"/>
                <w:szCs w:val="22"/>
                <w:highlight w:val="none"/>
              </w:rPr>
              <w:t>品牌型号</w:t>
            </w:r>
          </w:p>
        </w:tc>
        <w:tc>
          <w:tcPr>
            <w:tcW w:w="1244" w:type="dxa"/>
            <w:noWrap w:val="0"/>
            <w:vAlign w:val="center"/>
          </w:tcPr>
          <w:p w14:paraId="02BED59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kern w:val="0"/>
                <w:sz w:val="22"/>
                <w:szCs w:val="22"/>
                <w:highlight w:val="none"/>
              </w:rPr>
            </w:pPr>
            <w:r>
              <w:rPr>
                <w:rFonts w:hint="eastAsia" w:ascii="宋体" w:hAnsi="宋体" w:cs="宋体"/>
                <w:color w:val="auto"/>
                <w:kern w:val="0"/>
                <w:sz w:val="22"/>
                <w:szCs w:val="22"/>
                <w:highlight w:val="none"/>
              </w:rPr>
              <w:t>额定载荷</w:t>
            </w:r>
          </w:p>
          <w:p w14:paraId="79F567E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kern w:val="0"/>
                <w:sz w:val="22"/>
                <w:szCs w:val="22"/>
                <w:highlight w:val="none"/>
              </w:rPr>
            </w:pPr>
            <w:r>
              <w:rPr>
                <w:rFonts w:hint="eastAsia" w:ascii="宋体" w:hAnsi="宋体" w:cs="宋体"/>
                <w:color w:val="auto"/>
                <w:kern w:val="0"/>
                <w:sz w:val="22"/>
                <w:szCs w:val="22"/>
                <w:highlight w:val="none"/>
              </w:rPr>
              <w:t>KG</w:t>
            </w:r>
          </w:p>
        </w:tc>
        <w:tc>
          <w:tcPr>
            <w:tcW w:w="724" w:type="dxa"/>
            <w:noWrap w:val="0"/>
            <w:vAlign w:val="center"/>
          </w:tcPr>
          <w:p w14:paraId="6BB84171">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速度</w:t>
            </w:r>
          </w:p>
          <w:p w14:paraId="6A2931E5">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m/s</w:t>
            </w:r>
          </w:p>
        </w:tc>
        <w:tc>
          <w:tcPr>
            <w:tcW w:w="726" w:type="dxa"/>
            <w:noWrap w:val="0"/>
            <w:vAlign w:val="center"/>
          </w:tcPr>
          <w:p w14:paraId="7B8539A0">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台数</w:t>
            </w:r>
          </w:p>
        </w:tc>
        <w:tc>
          <w:tcPr>
            <w:tcW w:w="726" w:type="dxa"/>
            <w:noWrap w:val="0"/>
            <w:vAlign w:val="center"/>
          </w:tcPr>
          <w:p w14:paraId="1A52D964">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层</w:t>
            </w:r>
          </w:p>
        </w:tc>
        <w:tc>
          <w:tcPr>
            <w:tcW w:w="726" w:type="dxa"/>
            <w:noWrap w:val="0"/>
            <w:vAlign w:val="center"/>
          </w:tcPr>
          <w:p w14:paraId="6AA07683">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站</w:t>
            </w:r>
          </w:p>
        </w:tc>
        <w:tc>
          <w:tcPr>
            <w:tcW w:w="726" w:type="dxa"/>
            <w:noWrap w:val="0"/>
            <w:vAlign w:val="center"/>
          </w:tcPr>
          <w:p w14:paraId="6AC7F1F4">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门</w:t>
            </w:r>
          </w:p>
        </w:tc>
        <w:tc>
          <w:tcPr>
            <w:tcW w:w="726" w:type="dxa"/>
            <w:noWrap w:val="0"/>
            <w:vAlign w:val="center"/>
          </w:tcPr>
          <w:p w14:paraId="021ED2DF">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总层数</w:t>
            </w:r>
          </w:p>
        </w:tc>
        <w:tc>
          <w:tcPr>
            <w:tcW w:w="726" w:type="dxa"/>
            <w:noWrap w:val="0"/>
            <w:vAlign w:val="center"/>
          </w:tcPr>
          <w:p w14:paraId="6EF98EC3">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使用年限</w:t>
            </w:r>
          </w:p>
        </w:tc>
      </w:tr>
      <w:tr w14:paraId="11A3F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23AFBB2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w:t>
            </w:r>
          </w:p>
        </w:tc>
        <w:tc>
          <w:tcPr>
            <w:tcW w:w="1387" w:type="dxa"/>
            <w:noWrap w:val="0"/>
            <w:vAlign w:val="center"/>
          </w:tcPr>
          <w:p w14:paraId="0770B038">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公寓楼</w:t>
            </w:r>
          </w:p>
          <w:p w14:paraId="1A339C6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3栋5# 5栋7#</w:t>
            </w:r>
          </w:p>
          <w:p w14:paraId="3577AE8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4栋6# 6栋8#</w:t>
            </w:r>
          </w:p>
        </w:tc>
        <w:tc>
          <w:tcPr>
            <w:tcW w:w="1588" w:type="dxa"/>
            <w:noWrap w:val="0"/>
            <w:vAlign w:val="center"/>
          </w:tcPr>
          <w:p w14:paraId="7D8AFD32">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奥的斯机电</w:t>
            </w:r>
          </w:p>
          <w:p w14:paraId="4F261E2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eastAsia="zh-CN"/>
              </w:rPr>
              <w:t>无机房</w:t>
            </w:r>
            <w:r>
              <w:rPr>
                <w:rFonts w:hint="eastAsia" w:ascii="宋体" w:hAnsi="宋体" w:cs="宋体"/>
                <w:color w:val="auto"/>
                <w:kern w:val="0"/>
                <w:sz w:val="22"/>
                <w:szCs w:val="22"/>
                <w:highlight w:val="none"/>
                <w:lang w:val="en-US" w:eastAsia="zh-CN"/>
              </w:rPr>
              <w:t>GEN2</w:t>
            </w:r>
          </w:p>
        </w:tc>
        <w:tc>
          <w:tcPr>
            <w:tcW w:w="1244" w:type="dxa"/>
            <w:noWrap w:val="0"/>
            <w:vAlign w:val="center"/>
          </w:tcPr>
          <w:p w14:paraId="459E949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w:t>
            </w:r>
            <w:r>
              <w:rPr>
                <w:rFonts w:hint="eastAsia" w:ascii="宋体" w:hAnsi="宋体" w:cs="宋体"/>
                <w:color w:val="auto"/>
                <w:kern w:val="0"/>
                <w:sz w:val="22"/>
                <w:szCs w:val="22"/>
                <w:highlight w:val="none"/>
                <w:lang w:val="en-US" w:eastAsia="zh-CN"/>
              </w:rPr>
              <w:t>0</w:t>
            </w:r>
            <w:r>
              <w:rPr>
                <w:rFonts w:hint="eastAsia" w:ascii="宋体" w:hAnsi="宋体" w:cs="宋体"/>
                <w:color w:val="auto"/>
                <w:kern w:val="0"/>
                <w:sz w:val="22"/>
                <w:szCs w:val="22"/>
                <w:highlight w:val="none"/>
              </w:rPr>
              <w:t>00</w:t>
            </w:r>
          </w:p>
        </w:tc>
        <w:tc>
          <w:tcPr>
            <w:tcW w:w="724" w:type="dxa"/>
            <w:noWrap w:val="0"/>
            <w:vAlign w:val="center"/>
          </w:tcPr>
          <w:p w14:paraId="7A76A06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rPr>
              <w:t>1.</w:t>
            </w:r>
            <w:r>
              <w:rPr>
                <w:rFonts w:hint="eastAsia" w:ascii="宋体" w:hAnsi="宋体" w:cs="宋体"/>
                <w:color w:val="auto"/>
                <w:kern w:val="0"/>
                <w:sz w:val="22"/>
                <w:szCs w:val="22"/>
                <w:highlight w:val="none"/>
                <w:lang w:val="en-US" w:eastAsia="zh-CN"/>
              </w:rPr>
              <w:t>5</w:t>
            </w:r>
          </w:p>
        </w:tc>
        <w:tc>
          <w:tcPr>
            <w:tcW w:w="726" w:type="dxa"/>
            <w:noWrap w:val="0"/>
            <w:vAlign w:val="center"/>
          </w:tcPr>
          <w:p w14:paraId="0CE83B3F">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4</w:t>
            </w:r>
          </w:p>
        </w:tc>
        <w:tc>
          <w:tcPr>
            <w:tcW w:w="726" w:type="dxa"/>
            <w:noWrap w:val="0"/>
            <w:vAlign w:val="center"/>
          </w:tcPr>
          <w:p w14:paraId="22C3EF9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6</w:t>
            </w:r>
          </w:p>
        </w:tc>
        <w:tc>
          <w:tcPr>
            <w:tcW w:w="726" w:type="dxa"/>
            <w:noWrap w:val="0"/>
            <w:vAlign w:val="center"/>
          </w:tcPr>
          <w:p w14:paraId="607D0D0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6</w:t>
            </w:r>
          </w:p>
        </w:tc>
        <w:tc>
          <w:tcPr>
            <w:tcW w:w="726" w:type="dxa"/>
            <w:noWrap w:val="0"/>
            <w:vAlign w:val="center"/>
          </w:tcPr>
          <w:p w14:paraId="5B8FCA0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6</w:t>
            </w:r>
          </w:p>
        </w:tc>
        <w:tc>
          <w:tcPr>
            <w:tcW w:w="726" w:type="dxa"/>
            <w:noWrap w:val="0"/>
            <w:vAlign w:val="center"/>
          </w:tcPr>
          <w:p w14:paraId="158175E5">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6</w:t>
            </w:r>
          </w:p>
        </w:tc>
        <w:tc>
          <w:tcPr>
            <w:tcW w:w="726" w:type="dxa"/>
            <w:noWrap w:val="0"/>
            <w:vAlign w:val="center"/>
          </w:tcPr>
          <w:p w14:paraId="392C17A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466CF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57131448">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w:t>
            </w:r>
          </w:p>
        </w:tc>
        <w:tc>
          <w:tcPr>
            <w:tcW w:w="1387" w:type="dxa"/>
            <w:noWrap w:val="0"/>
            <w:vAlign w:val="center"/>
          </w:tcPr>
          <w:p w14:paraId="7103CC0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综合楼1#2#</w:t>
            </w:r>
          </w:p>
        </w:tc>
        <w:tc>
          <w:tcPr>
            <w:tcW w:w="1588" w:type="dxa"/>
            <w:noWrap w:val="0"/>
            <w:vAlign w:val="center"/>
          </w:tcPr>
          <w:p w14:paraId="409C02F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奥的斯机电</w:t>
            </w:r>
          </w:p>
          <w:p w14:paraId="0438EED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无机房</w:t>
            </w:r>
            <w:r>
              <w:rPr>
                <w:rFonts w:hint="eastAsia" w:ascii="宋体" w:hAnsi="宋体" w:cs="宋体"/>
                <w:color w:val="auto"/>
                <w:kern w:val="0"/>
                <w:sz w:val="22"/>
                <w:szCs w:val="22"/>
                <w:highlight w:val="none"/>
                <w:lang w:val="en-US" w:eastAsia="zh-CN"/>
              </w:rPr>
              <w:t>GEN2</w:t>
            </w:r>
          </w:p>
        </w:tc>
        <w:tc>
          <w:tcPr>
            <w:tcW w:w="1244" w:type="dxa"/>
            <w:noWrap w:val="0"/>
            <w:vAlign w:val="center"/>
          </w:tcPr>
          <w:p w14:paraId="2CE48F4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1000</w:t>
            </w:r>
          </w:p>
        </w:tc>
        <w:tc>
          <w:tcPr>
            <w:tcW w:w="724" w:type="dxa"/>
            <w:noWrap w:val="0"/>
            <w:vAlign w:val="center"/>
          </w:tcPr>
          <w:p w14:paraId="01D1E03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1.75</w:t>
            </w:r>
          </w:p>
        </w:tc>
        <w:tc>
          <w:tcPr>
            <w:tcW w:w="726" w:type="dxa"/>
            <w:noWrap w:val="0"/>
            <w:vAlign w:val="center"/>
          </w:tcPr>
          <w:p w14:paraId="730908B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w:t>
            </w:r>
          </w:p>
        </w:tc>
        <w:tc>
          <w:tcPr>
            <w:tcW w:w="726" w:type="dxa"/>
            <w:noWrap w:val="0"/>
            <w:vAlign w:val="center"/>
          </w:tcPr>
          <w:p w14:paraId="65A3BFD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1CD9FF54">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4</w:t>
            </w:r>
          </w:p>
        </w:tc>
        <w:tc>
          <w:tcPr>
            <w:tcW w:w="726" w:type="dxa"/>
            <w:noWrap w:val="0"/>
            <w:vAlign w:val="center"/>
          </w:tcPr>
          <w:p w14:paraId="3ABE169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4</w:t>
            </w:r>
          </w:p>
        </w:tc>
        <w:tc>
          <w:tcPr>
            <w:tcW w:w="726" w:type="dxa"/>
            <w:noWrap w:val="0"/>
            <w:vAlign w:val="center"/>
          </w:tcPr>
          <w:p w14:paraId="758AD0E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5DE19DD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5648E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6E76501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1387" w:type="dxa"/>
            <w:noWrap w:val="0"/>
            <w:vAlign w:val="center"/>
          </w:tcPr>
          <w:p w14:paraId="62B7786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食堂12#13#</w:t>
            </w:r>
          </w:p>
        </w:tc>
        <w:tc>
          <w:tcPr>
            <w:tcW w:w="1588" w:type="dxa"/>
            <w:noWrap w:val="0"/>
            <w:vAlign w:val="center"/>
          </w:tcPr>
          <w:p w14:paraId="5464385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奥的斯机电</w:t>
            </w:r>
          </w:p>
          <w:p w14:paraId="16527AB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无机房</w:t>
            </w:r>
            <w:r>
              <w:rPr>
                <w:rFonts w:hint="eastAsia" w:ascii="宋体" w:hAnsi="宋体" w:cs="宋体"/>
                <w:color w:val="auto"/>
                <w:kern w:val="0"/>
                <w:sz w:val="22"/>
                <w:szCs w:val="22"/>
                <w:highlight w:val="none"/>
                <w:lang w:val="en-US" w:eastAsia="zh-CN"/>
              </w:rPr>
              <w:t>GEN2</w:t>
            </w:r>
          </w:p>
        </w:tc>
        <w:tc>
          <w:tcPr>
            <w:tcW w:w="1244" w:type="dxa"/>
            <w:noWrap w:val="0"/>
            <w:vAlign w:val="center"/>
          </w:tcPr>
          <w:p w14:paraId="5A3900D8">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1000</w:t>
            </w:r>
          </w:p>
        </w:tc>
        <w:tc>
          <w:tcPr>
            <w:tcW w:w="724" w:type="dxa"/>
            <w:noWrap w:val="0"/>
            <w:vAlign w:val="center"/>
          </w:tcPr>
          <w:p w14:paraId="797B252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1.0</w:t>
            </w:r>
          </w:p>
        </w:tc>
        <w:tc>
          <w:tcPr>
            <w:tcW w:w="726" w:type="dxa"/>
            <w:noWrap w:val="0"/>
            <w:vAlign w:val="center"/>
          </w:tcPr>
          <w:p w14:paraId="0D24485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w:t>
            </w:r>
          </w:p>
        </w:tc>
        <w:tc>
          <w:tcPr>
            <w:tcW w:w="726" w:type="dxa"/>
            <w:noWrap w:val="0"/>
            <w:vAlign w:val="center"/>
          </w:tcPr>
          <w:p w14:paraId="714A6B3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726" w:type="dxa"/>
            <w:noWrap w:val="0"/>
            <w:vAlign w:val="center"/>
          </w:tcPr>
          <w:p w14:paraId="30F5F5D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726" w:type="dxa"/>
            <w:noWrap w:val="0"/>
            <w:vAlign w:val="center"/>
          </w:tcPr>
          <w:p w14:paraId="2ACFDE9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726" w:type="dxa"/>
            <w:noWrap w:val="0"/>
            <w:vAlign w:val="center"/>
          </w:tcPr>
          <w:p w14:paraId="1558A27A">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726" w:type="dxa"/>
            <w:noWrap w:val="0"/>
            <w:vAlign w:val="center"/>
          </w:tcPr>
          <w:p w14:paraId="6F9A343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45951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763C8BA5">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4</w:t>
            </w:r>
          </w:p>
        </w:tc>
        <w:tc>
          <w:tcPr>
            <w:tcW w:w="1387" w:type="dxa"/>
            <w:noWrap w:val="0"/>
            <w:vAlign w:val="center"/>
          </w:tcPr>
          <w:p w14:paraId="0EEC3BD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1栋1# 2栋2#</w:t>
            </w:r>
          </w:p>
        </w:tc>
        <w:tc>
          <w:tcPr>
            <w:tcW w:w="1588" w:type="dxa"/>
            <w:noWrap w:val="0"/>
            <w:vAlign w:val="center"/>
          </w:tcPr>
          <w:p w14:paraId="6999045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rPr>
            </w:pPr>
            <w:r>
              <w:rPr>
                <w:rFonts w:hint="eastAsia" w:ascii="宋体" w:hAnsi="宋体" w:cs="宋体"/>
                <w:color w:val="auto"/>
                <w:kern w:val="0"/>
                <w:sz w:val="22"/>
                <w:szCs w:val="22"/>
                <w:highlight w:val="none"/>
                <w:lang w:eastAsia="zh-CN"/>
              </w:rPr>
              <w:t>奥的斯机电</w:t>
            </w:r>
            <w:r>
              <w:rPr>
                <w:rFonts w:hint="eastAsia" w:ascii="宋体" w:hAnsi="宋体" w:cs="宋体"/>
                <w:color w:val="auto"/>
                <w:kern w:val="0"/>
                <w:sz w:val="22"/>
                <w:szCs w:val="22"/>
                <w:highlight w:val="none"/>
                <w:lang w:val="en-US" w:eastAsia="zh-CN"/>
              </w:rPr>
              <w:t>GEN2-MR</w:t>
            </w:r>
          </w:p>
        </w:tc>
        <w:tc>
          <w:tcPr>
            <w:tcW w:w="1244" w:type="dxa"/>
            <w:noWrap w:val="0"/>
            <w:vAlign w:val="center"/>
          </w:tcPr>
          <w:p w14:paraId="01E4B82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1000</w:t>
            </w:r>
          </w:p>
        </w:tc>
        <w:tc>
          <w:tcPr>
            <w:tcW w:w="724" w:type="dxa"/>
            <w:noWrap w:val="0"/>
            <w:vAlign w:val="center"/>
          </w:tcPr>
          <w:p w14:paraId="4E4A96A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w:t>
            </w:r>
            <w:r>
              <w:rPr>
                <w:rFonts w:hint="eastAsia" w:ascii="宋体" w:hAnsi="宋体" w:cs="宋体"/>
                <w:color w:val="auto"/>
                <w:kern w:val="0"/>
                <w:sz w:val="22"/>
                <w:szCs w:val="22"/>
                <w:highlight w:val="none"/>
                <w:lang w:val="en-US" w:eastAsia="zh-CN"/>
              </w:rPr>
              <w:t>7</w:t>
            </w:r>
            <w:r>
              <w:rPr>
                <w:rFonts w:hint="eastAsia" w:ascii="宋体" w:hAnsi="宋体" w:cs="宋体"/>
                <w:color w:val="auto"/>
                <w:kern w:val="0"/>
                <w:sz w:val="22"/>
                <w:szCs w:val="22"/>
                <w:highlight w:val="none"/>
              </w:rPr>
              <w:t>5</w:t>
            </w:r>
          </w:p>
        </w:tc>
        <w:tc>
          <w:tcPr>
            <w:tcW w:w="726" w:type="dxa"/>
            <w:noWrap w:val="0"/>
            <w:vAlign w:val="center"/>
          </w:tcPr>
          <w:p w14:paraId="54BD0E02">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val="en-US" w:eastAsia="zh-CN"/>
              </w:rPr>
              <w:t>2</w:t>
            </w:r>
          </w:p>
        </w:tc>
        <w:tc>
          <w:tcPr>
            <w:tcW w:w="726" w:type="dxa"/>
            <w:noWrap w:val="0"/>
            <w:vAlign w:val="center"/>
          </w:tcPr>
          <w:p w14:paraId="3460A12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637BABC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76CD400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53A9F97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0F72B17F">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1A30B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474E196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1387" w:type="dxa"/>
            <w:noWrap w:val="0"/>
            <w:vAlign w:val="center"/>
          </w:tcPr>
          <w:p w14:paraId="63A8D5A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val="en-US" w:eastAsia="zh-CN"/>
              </w:rPr>
              <w:t>1栋3# 2栋4#</w:t>
            </w:r>
          </w:p>
        </w:tc>
        <w:tc>
          <w:tcPr>
            <w:tcW w:w="1588" w:type="dxa"/>
            <w:noWrap w:val="0"/>
            <w:vAlign w:val="center"/>
          </w:tcPr>
          <w:p w14:paraId="4C7734C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eastAsia="zh-CN"/>
              </w:rPr>
              <w:t>奥的斯机电</w:t>
            </w:r>
            <w:r>
              <w:rPr>
                <w:rFonts w:hint="eastAsia" w:ascii="宋体" w:hAnsi="宋体" w:cs="宋体"/>
                <w:color w:val="auto"/>
                <w:kern w:val="0"/>
                <w:sz w:val="22"/>
                <w:szCs w:val="22"/>
                <w:highlight w:val="none"/>
                <w:lang w:val="en-US" w:eastAsia="zh-CN"/>
              </w:rPr>
              <w:t>GEN2-MR</w:t>
            </w:r>
          </w:p>
        </w:tc>
        <w:tc>
          <w:tcPr>
            <w:tcW w:w="1244" w:type="dxa"/>
            <w:noWrap w:val="0"/>
            <w:vAlign w:val="center"/>
          </w:tcPr>
          <w:p w14:paraId="7CA6F5D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1600</w:t>
            </w:r>
          </w:p>
        </w:tc>
        <w:tc>
          <w:tcPr>
            <w:tcW w:w="724" w:type="dxa"/>
            <w:noWrap w:val="0"/>
            <w:vAlign w:val="center"/>
          </w:tcPr>
          <w:p w14:paraId="60C995C5">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w:t>
            </w:r>
            <w:r>
              <w:rPr>
                <w:rFonts w:hint="eastAsia" w:ascii="宋体" w:hAnsi="宋体" w:cs="宋体"/>
                <w:color w:val="auto"/>
                <w:kern w:val="0"/>
                <w:sz w:val="22"/>
                <w:szCs w:val="22"/>
                <w:highlight w:val="none"/>
                <w:lang w:val="en-US" w:eastAsia="zh-CN"/>
              </w:rPr>
              <w:t>7</w:t>
            </w:r>
            <w:r>
              <w:rPr>
                <w:rFonts w:hint="eastAsia" w:ascii="宋体" w:hAnsi="宋体" w:cs="宋体"/>
                <w:color w:val="auto"/>
                <w:kern w:val="0"/>
                <w:sz w:val="22"/>
                <w:szCs w:val="22"/>
                <w:highlight w:val="none"/>
              </w:rPr>
              <w:t>5</w:t>
            </w:r>
          </w:p>
        </w:tc>
        <w:tc>
          <w:tcPr>
            <w:tcW w:w="726" w:type="dxa"/>
            <w:noWrap w:val="0"/>
            <w:vAlign w:val="center"/>
          </w:tcPr>
          <w:p w14:paraId="7851306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val="en-US" w:eastAsia="zh-CN"/>
              </w:rPr>
              <w:t>2</w:t>
            </w:r>
          </w:p>
        </w:tc>
        <w:tc>
          <w:tcPr>
            <w:tcW w:w="726" w:type="dxa"/>
            <w:noWrap w:val="0"/>
            <w:vAlign w:val="center"/>
          </w:tcPr>
          <w:p w14:paraId="66B80B9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72546B7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543BCFC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76168742">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39AAA62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2BDA9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3326B10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6</w:t>
            </w:r>
          </w:p>
        </w:tc>
        <w:tc>
          <w:tcPr>
            <w:tcW w:w="1387" w:type="dxa"/>
            <w:noWrap w:val="0"/>
            <w:vAlign w:val="center"/>
          </w:tcPr>
          <w:p w14:paraId="243CF468">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综合楼3#4#</w:t>
            </w:r>
          </w:p>
        </w:tc>
        <w:tc>
          <w:tcPr>
            <w:tcW w:w="1588" w:type="dxa"/>
            <w:noWrap w:val="0"/>
            <w:vAlign w:val="center"/>
          </w:tcPr>
          <w:p w14:paraId="06475D4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eastAsia="zh-CN"/>
              </w:rPr>
              <w:t>奥的斯机电</w:t>
            </w:r>
            <w:r>
              <w:rPr>
                <w:rFonts w:hint="eastAsia" w:ascii="宋体" w:hAnsi="宋体" w:cs="宋体"/>
                <w:color w:val="auto"/>
                <w:kern w:val="0"/>
                <w:sz w:val="22"/>
                <w:szCs w:val="22"/>
                <w:highlight w:val="none"/>
                <w:lang w:val="en-US" w:eastAsia="zh-CN"/>
              </w:rPr>
              <w:t>GEN2-MR</w:t>
            </w:r>
          </w:p>
        </w:tc>
        <w:tc>
          <w:tcPr>
            <w:tcW w:w="1244" w:type="dxa"/>
            <w:noWrap w:val="0"/>
            <w:vAlign w:val="center"/>
          </w:tcPr>
          <w:p w14:paraId="3A00D8CF">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1150</w:t>
            </w:r>
          </w:p>
        </w:tc>
        <w:tc>
          <w:tcPr>
            <w:tcW w:w="724" w:type="dxa"/>
            <w:noWrap w:val="0"/>
            <w:vAlign w:val="center"/>
          </w:tcPr>
          <w:p w14:paraId="0B24A98A">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1.75</w:t>
            </w:r>
          </w:p>
        </w:tc>
        <w:tc>
          <w:tcPr>
            <w:tcW w:w="726" w:type="dxa"/>
            <w:noWrap w:val="0"/>
            <w:vAlign w:val="center"/>
          </w:tcPr>
          <w:p w14:paraId="48EF95A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w:t>
            </w:r>
          </w:p>
        </w:tc>
        <w:tc>
          <w:tcPr>
            <w:tcW w:w="726" w:type="dxa"/>
            <w:noWrap w:val="0"/>
            <w:vAlign w:val="center"/>
          </w:tcPr>
          <w:p w14:paraId="6474A61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452B1EA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757A9AF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4BC5795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7C28471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05C78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229DB48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7</w:t>
            </w:r>
          </w:p>
        </w:tc>
        <w:tc>
          <w:tcPr>
            <w:tcW w:w="1387" w:type="dxa"/>
            <w:noWrap w:val="0"/>
            <w:vAlign w:val="center"/>
          </w:tcPr>
          <w:p w14:paraId="393833E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综合楼5#</w:t>
            </w:r>
          </w:p>
        </w:tc>
        <w:tc>
          <w:tcPr>
            <w:tcW w:w="1588" w:type="dxa"/>
            <w:noWrap w:val="0"/>
            <w:vAlign w:val="center"/>
          </w:tcPr>
          <w:p w14:paraId="416386F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奥的斯机电</w:t>
            </w:r>
            <w:r>
              <w:rPr>
                <w:rFonts w:hint="eastAsia" w:ascii="宋体" w:hAnsi="宋体" w:cs="宋体"/>
                <w:color w:val="auto"/>
                <w:kern w:val="0"/>
                <w:sz w:val="22"/>
                <w:szCs w:val="22"/>
                <w:highlight w:val="none"/>
                <w:lang w:val="en-US" w:eastAsia="zh-CN"/>
              </w:rPr>
              <w:t>GEN2-MR</w:t>
            </w:r>
          </w:p>
        </w:tc>
        <w:tc>
          <w:tcPr>
            <w:tcW w:w="1244" w:type="dxa"/>
            <w:noWrap w:val="0"/>
            <w:vAlign w:val="center"/>
          </w:tcPr>
          <w:p w14:paraId="71521BE4">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1350</w:t>
            </w:r>
          </w:p>
        </w:tc>
        <w:tc>
          <w:tcPr>
            <w:tcW w:w="724" w:type="dxa"/>
            <w:noWrap w:val="0"/>
            <w:vAlign w:val="center"/>
          </w:tcPr>
          <w:p w14:paraId="1C2007F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2.0</w:t>
            </w:r>
          </w:p>
        </w:tc>
        <w:tc>
          <w:tcPr>
            <w:tcW w:w="726" w:type="dxa"/>
            <w:noWrap w:val="0"/>
            <w:vAlign w:val="center"/>
          </w:tcPr>
          <w:p w14:paraId="6EBE431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w:t>
            </w:r>
          </w:p>
        </w:tc>
        <w:tc>
          <w:tcPr>
            <w:tcW w:w="726" w:type="dxa"/>
            <w:noWrap w:val="0"/>
            <w:vAlign w:val="center"/>
          </w:tcPr>
          <w:p w14:paraId="676F9E1A">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432D9344">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13930B4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201D4345">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4770314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6BC87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3054B92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8</w:t>
            </w:r>
          </w:p>
        </w:tc>
        <w:tc>
          <w:tcPr>
            <w:tcW w:w="1387" w:type="dxa"/>
            <w:noWrap w:val="0"/>
            <w:vAlign w:val="center"/>
          </w:tcPr>
          <w:p w14:paraId="301DF9EF">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实训楼9#10#14#</w:t>
            </w:r>
          </w:p>
        </w:tc>
        <w:tc>
          <w:tcPr>
            <w:tcW w:w="1588" w:type="dxa"/>
            <w:noWrap w:val="0"/>
            <w:vAlign w:val="center"/>
          </w:tcPr>
          <w:p w14:paraId="1C4F891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奥的斯机电</w:t>
            </w:r>
          </w:p>
          <w:p w14:paraId="78895FF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FOVF</w:t>
            </w:r>
          </w:p>
        </w:tc>
        <w:tc>
          <w:tcPr>
            <w:tcW w:w="1244" w:type="dxa"/>
            <w:noWrap w:val="0"/>
            <w:vAlign w:val="center"/>
          </w:tcPr>
          <w:p w14:paraId="61122EF4">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2000</w:t>
            </w:r>
          </w:p>
        </w:tc>
        <w:tc>
          <w:tcPr>
            <w:tcW w:w="724" w:type="dxa"/>
            <w:noWrap w:val="0"/>
            <w:vAlign w:val="center"/>
          </w:tcPr>
          <w:p w14:paraId="4E8C910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1.0</w:t>
            </w:r>
          </w:p>
        </w:tc>
        <w:tc>
          <w:tcPr>
            <w:tcW w:w="726" w:type="dxa"/>
            <w:noWrap w:val="0"/>
            <w:vAlign w:val="center"/>
          </w:tcPr>
          <w:p w14:paraId="3E85413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726" w:type="dxa"/>
            <w:noWrap w:val="0"/>
            <w:vAlign w:val="center"/>
          </w:tcPr>
          <w:p w14:paraId="25DBCD22">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50CE500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6FB35FC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1E795D3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0352CB4F">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3A37E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426" w:type="dxa"/>
            <w:gridSpan w:val="5"/>
            <w:noWrap w:val="0"/>
            <w:vAlign w:val="center"/>
          </w:tcPr>
          <w:p w14:paraId="556A2302">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共计</w:t>
            </w:r>
          </w:p>
        </w:tc>
        <w:tc>
          <w:tcPr>
            <w:tcW w:w="726" w:type="dxa"/>
            <w:noWrap w:val="0"/>
            <w:vAlign w:val="center"/>
          </w:tcPr>
          <w:p w14:paraId="3F17483D">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18</w:t>
            </w:r>
          </w:p>
        </w:tc>
        <w:tc>
          <w:tcPr>
            <w:tcW w:w="726" w:type="dxa"/>
            <w:noWrap w:val="0"/>
            <w:vAlign w:val="center"/>
          </w:tcPr>
          <w:p w14:paraId="0619B263">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w:t>
            </w:r>
          </w:p>
        </w:tc>
        <w:tc>
          <w:tcPr>
            <w:tcW w:w="726" w:type="dxa"/>
            <w:noWrap w:val="0"/>
            <w:vAlign w:val="center"/>
          </w:tcPr>
          <w:p w14:paraId="439B36B8">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w:t>
            </w:r>
          </w:p>
        </w:tc>
        <w:tc>
          <w:tcPr>
            <w:tcW w:w="726" w:type="dxa"/>
            <w:noWrap w:val="0"/>
            <w:vAlign w:val="center"/>
          </w:tcPr>
          <w:p w14:paraId="67E96F02">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w:t>
            </w:r>
          </w:p>
        </w:tc>
        <w:tc>
          <w:tcPr>
            <w:tcW w:w="726" w:type="dxa"/>
            <w:noWrap w:val="0"/>
            <w:vAlign w:val="center"/>
          </w:tcPr>
          <w:p w14:paraId="23D17DDC">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w:t>
            </w:r>
          </w:p>
        </w:tc>
        <w:tc>
          <w:tcPr>
            <w:tcW w:w="726" w:type="dxa"/>
            <w:noWrap w:val="0"/>
            <w:vAlign w:val="center"/>
          </w:tcPr>
          <w:p w14:paraId="4444BBA3">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sz w:val="22"/>
                <w:szCs w:val="22"/>
                <w:highlight w:val="none"/>
              </w:rPr>
            </w:pPr>
          </w:p>
        </w:tc>
      </w:tr>
    </w:tbl>
    <w:p w14:paraId="743B67C0">
      <w:pPr>
        <w:snapToGrid w:val="0"/>
        <w:spacing w:line="360" w:lineRule="exact"/>
        <w:outlineLvl w:val="0"/>
        <w:rPr>
          <w:rFonts w:hint="default"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rPr>
        <w:t>二</w:t>
      </w:r>
      <w:r>
        <w:rPr>
          <w:rFonts w:hint="eastAsia" w:ascii="宋体" w:hAnsi="宋体" w:eastAsia="宋体" w:cs="宋体"/>
          <w:b/>
          <w:bCs/>
          <w:color w:val="auto"/>
          <w:sz w:val="22"/>
          <w:szCs w:val="22"/>
          <w:highlight w:val="none"/>
          <w:lang w:eastAsia="zh-CN"/>
        </w:rPr>
        <w:t>、</w:t>
      </w:r>
      <w:r>
        <w:rPr>
          <w:rFonts w:hint="eastAsia" w:ascii="宋体" w:hAnsi="宋体" w:eastAsia="宋体" w:cs="宋体"/>
          <w:b/>
          <w:bCs/>
          <w:color w:val="auto"/>
          <w:sz w:val="22"/>
          <w:szCs w:val="22"/>
          <w:highlight w:val="none"/>
          <w:lang w:val="en-US" w:eastAsia="zh-CN"/>
        </w:rPr>
        <w:t>服务时间</w:t>
      </w:r>
    </w:p>
    <w:p w14:paraId="73817406">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int="eastAsia" w:hAnsi="宋体" w:cs="Arial"/>
          <w:color w:val="auto"/>
          <w:sz w:val="22"/>
          <w:szCs w:val="22"/>
          <w:highlight w:val="none"/>
          <w:lang w:eastAsia="zh-CN"/>
        </w:rPr>
      </w:pPr>
      <w:r>
        <w:rPr>
          <w:rFonts w:hint="eastAsia" w:hAnsi="宋体" w:cs="Arial"/>
          <w:color w:val="auto"/>
          <w:sz w:val="22"/>
          <w:szCs w:val="22"/>
          <w:highlight w:val="none"/>
        </w:rPr>
        <w:t>电梯维保服务期限为</w:t>
      </w:r>
      <w:r>
        <w:rPr>
          <w:rFonts w:hint="eastAsia" w:hAnsi="宋体" w:cs="Arial"/>
          <w:color w:val="auto"/>
          <w:sz w:val="22"/>
          <w:szCs w:val="22"/>
          <w:highlight w:val="none"/>
          <w:lang w:val="en-US" w:eastAsia="zh-CN"/>
        </w:rPr>
        <w:t>1</w:t>
      </w:r>
      <w:r>
        <w:rPr>
          <w:rFonts w:hint="eastAsia" w:hAnsi="宋体" w:cs="Arial"/>
          <w:color w:val="auto"/>
          <w:sz w:val="22"/>
          <w:szCs w:val="22"/>
          <w:highlight w:val="none"/>
        </w:rPr>
        <w:t>年。</w:t>
      </w:r>
    </w:p>
    <w:p w14:paraId="0BFAF182">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textAlignment w:val="auto"/>
        <w:rPr>
          <w:rFonts w:hAnsi="宋体" w:cs="Arial"/>
          <w:b/>
          <w:color w:val="auto"/>
          <w:sz w:val="22"/>
          <w:szCs w:val="22"/>
          <w:highlight w:val="none"/>
        </w:rPr>
      </w:pPr>
      <w:r>
        <w:rPr>
          <w:rFonts w:hint="eastAsia" w:hAnsi="宋体" w:cs="Arial"/>
          <w:b/>
          <w:color w:val="auto"/>
          <w:sz w:val="22"/>
          <w:szCs w:val="22"/>
          <w:highlight w:val="none"/>
          <w:lang w:eastAsia="zh-CN"/>
        </w:rPr>
        <w:t>三</w:t>
      </w:r>
      <w:r>
        <w:rPr>
          <w:rFonts w:hint="eastAsia" w:hAnsi="宋体" w:cs="Arial"/>
          <w:b/>
          <w:color w:val="auto"/>
          <w:sz w:val="22"/>
          <w:szCs w:val="22"/>
          <w:highlight w:val="none"/>
        </w:rPr>
        <w:t>、服务标准</w:t>
      </w:r>
    </w:p>
    <w:p w14:paraId="70CE8183">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lang w:eastAsia="zh-CN"/>
        </w:rPr>
      </w:pPr>
      <w:r>
        <w:rPr>
          <w:rFonts w:hint="eastAsia" w:hAnsi="宋体" w:cs="Arial"/>
          <w:color w:val="auto"/>
          <w:sz w:val="22"/>
          <w:szCs w:val="22"/>
          <w:highlight w:val="none"/>
        </w:rPr>
        <w:t>1</w:t>
      </w:r>
      <w:r>
        <w:rPr>
          <w:rFonts w:hint="eastAsia" w:hAnsi="宋体" w:cs="宋体"/>
          <w:color w:val="auto"/>
          <w:sz w:val="22"/>
          <w:szCs w:val="22"/>
          <w:highlight w:val="none"/>
        </w:rPr>
        <w:t>.</w:t>
      </w:r>
      <w:r>
        <w:rPr>
          <w:rFonts w:hint="eastAsia" w:hAnsi="宋体" w:cs="Arial"/>
          <w:color w:val="auto"/>
          <w:sz w:val="22"/>
          <w:szCs w:val="22"/>
          <w:highlight w:val="none"/>
        </w:rPr>
        <w:t>电梯使用管理与维修保养规则TSG T5001</w:t>
      </w:r>
    </w:p>
    <w:p w14:paraId="1BCB57FB">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2</w:t>
      </w:r>
      <w:r>
        <w:rPr>
          <w:rFonts w:hint="eastAsia" w:hAnsi="宋体" w:cs="宋体"/>
          <w:color w:val="auto"/>
          <w:sz w:val="22"/>
          <w:szCs w:val="22"/>
          <w:highlight w:val="none"/>
        </w:rPr>
        <w:t>.</w:t>
      </w:r>
      <w:r>
        <w:rPr>
          <w:rFonts w:hint="eastAsia" w:hAnsi="宋体" w:cs="Arial"/>
          <w:color w:val="auto"/>
          <w:sz w:val="22"/>
          <w:szCs w:val="22"/>
          <w:highlight w:val="none"/>
        </w:rPr>
        <w:t>电梯维修规范GB/T 18775</w:t>
      </w:r>
    </w:p>
    <w:p w14:paraId="5DF681C1">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3</w:t>
      </w:r>
      <w:r>
        <w:rPr>
          <w:rFonts w:hint="eastAsia" w:hAnsi="宋体" w:cs="宋体"/>
          <w:color w:val="auto"/>
          <w:sz w:val="22"/>
          <w:szCs w:val="22"/>
          <w:highlight w:val="none"/>
        </w:rPr>
        <w:t>.</w:t>
      </w:r>
      <w:r>
        <w:rPr>
          <w:rFonts w:hAnsi="宋体" w:cs="Arial"/>
          <w:color w:val="auto"/>
          <w:sz w:val="22"/>
          <w:szCs w:val="22"/>
          <w:highlight w:val="none"/>
        </w:rPr>
        <w:t>电梯日常维护保养规则</w:t>
      </w:r>
      <w:r>
        <w:rPr>
          <w:color w:val="auto"/>
          <w:sz w:val="22"/>
          <w:szCs w:val="22"/>
          <w:highlight w:val="none"/>
        </w:rPr>
        <w:fldChar w:fldCharType="begin"/>
      </w:r>
      <w:r>
        <w:rPr>
          <w:color w:val="auto"/>
          <w:sz w:val="22"/>
          <w:szCs w:val="22"/>
          <w:highlight w:val="none"/>
        </w:rPr>
        <w:instrText xml:space="preserve"> HYPERLINK "javascript:viewDetailSubmit(document.forms[0],792526,'DB11/%20418-2007')"</w:instrText>
      </w:r>
      <w:r>
        <w:rPr>
          <w:color w:val="auto"/>
          <w:sz w:val="22"/>
          <w:szCs w:val="22"/>
          <w:highlight w:val="none"/>
        </w:rPr>
        <w:fldChar w:fldCharType="separate"/>
      </w:r>
      <w:r>
        <w:rPr>
          <w:rFonts w:hAnsi="宋体" w:cs="Arial"/>
          <w:color w:val="auto"/>
          <w:sz w:val="22"/>
          <w:szCs w:val="22"/>
          <w:highlight w:val="none"/>
        </w:rPr>
        <w:t>DB11/418</w:t>
      </w:r>
      <w:r>
        <w:rPr>
          <w:rFonts w:hAnsi="宋体" w:cs="Arial"/>
          <w:color w:val="auto"/>
          <w:sz w:val="22"/>
          <w:szCs w:val="22"/>
          <w:highlight w:val="none"/>
        </w:rPr>
        <w:fldChar w:fldCharType="end"/>
      </w:r>
    </w:p>
    <w:p w14:paraId="4B012B1D">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4</w:t>
      </w:r>
      <w:r>
        <w:rPr>
          <w:rFonts w:hint="eastAsia" w:hAnsi="宋体" w:cs="宋体"/>
          <w:color w:val="auto"/>
          <w:sz w:val="22"/>
          <w:szCs w:val="22"/>
          <w:highlight w:val="none"/>
        </w:rPr>
        <w:t>.</w:t>
      </w:r>
      <w:r>
        <w:rPr>
          <w:rFonts w:hAnsi="宋体" w:cs="Arial"/>
          <w:color w:val="auto"/>
          <w:sz w:val="22"/>
          <w:szCs w:val="22"/>
          <w:highlight w:val="none"/>
        </w:rPr>
        <w:t>电梯安装维修作业安全规范</w:t>
      </w:r>
      <w:r>
        <w:rPr>
          <w:color w:val="auto"/>
          <w:sz w:val="22"/>
          <w:szCs w:val="22"/>
          <w:highlight w:val="none"/>
        </w:rPr>
        <w:fldChar w:fldCharType="begin"/>
      </w:r>
      <w:r>
        <w:rPr>
          <w:color w:val="auto"/>
          <w:sz w:val="22"/>
          <w:szCs w:val="22"/>
          <w:highlight w:val="none"/>
        </w:rPr>
        <w:instrText xml:space="preserve"> HYPERLINK "javascript:viewDetailSubmit(document.forms[0],792527,'DB11/%20419-2007')"</w:instrText>
      </w:r>
      <w:r>
        <w:rPr>
          <w:color w:val="auto"/>
          <w:sz w:val="22"/>
          <w:szCs w:val="22"/>
          <w:highlight w:val="none"/>
        </w:rPr>
        <w:fldChar w:fldCharType="separate"/>
      </w:r>
      <w:r>
        <w:rPr>
          <w:rFonts w:hAnsi="宋体" w:cs="Arial"/>
          <w:color w:val="auto"/>
          <w:sz w:val="22"/>
          <w:szCs w:val="22"/>
          <w:highlight w:val="none"/>
        </w:rPr>
        <w:t>DB11/419</w:t>
      </w:r>
      <w:r>
        <w:rPr>
          <w:rFonts w:hAnsi="宋体" w:cs="Arial"/>
          <w:color w:val="auto"/>
          <w:sz w:val="22"/>
          <w:szCs w:val="22"/>
          <w:highlight w:val="none"/>
        </w:rPr>
        <w:fldChar w:fldCharType="end"/>
      </w:r>
    </w:p>
    <w:p w14:paraId="0875933A">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5</w:t>
      </w:r>
      <w:r>
        <w:rPr>
          <w:rFonts w:hint="eastAsia" w:hAnsi="宋体" w:cs="宋体"/>
          <w:color w:val="auto"/>
          <w:sz w:val="22"/>
          <w:szCs w:val="22"/>
          <w:highlight w:val="none"/>
        </w:rPr>
        <w:t>.</w:t>
      </w:r>
      <w:r>
        <w:rPr>
          <w:rFonts w:hint="eastAsia" w:hAnsi="宋体" w:cs="Arial"/>
          <w:color w:val="auto"/>
          <w:sz w:val="22"/>
          <w:szCs w:val="22"/>
          <w:highlight w:val="none"/>
        </w:rPr>
        <w:t>电梯安装改造重大维修和维护保养自检规则</w:t>
      </w:r>
      <w:r>
        <w:rPr>
          <w:rFonts w:hAnsi="宋体"/>
          <w:color w:val="auto"/>
          <w:sz w:val="22"/>
          <w:szCs w:val="22"/>
          <w:highlight w:val="none"/>
        </w:rPr>
        <w:fldChar w:fldCharType="begin"/>
      </w:r>
      <w:r>
        <w:rPr>
          <w:rFonts w:hAnsi="宋体"/>
          <w:color w:val="auto"/>
          <w:sz w:val="22"/>
          <w:szCs w:val="22"/>
          <w:highlight w:val="none"/>
        </w:rPr>
        <w:instrText xml:space="preserve">HYPERLINK "javascript:viewDetailSubmit(document.forms[0],792528,'DB11/%20420-2007')"</w:instrText>
      </w:r>
      <w:r>
        <w:rPr>
          <w:rFonts w:hAnsi="宋体"/>
          <w:color w:val="auto"/>
          <w:sz w:val="22"/>
          <w:szCs w:val="22"/>
          <w:highlight w:val="none"/>
        </w:rPr>
        <w:fldChar w:fldCharType="separate"/>
      </w:r>
      <w:r>
        <w:rPr>
          <w:rFonts w:hAnsi="宋体" w:cs="Arial"/>
          <w:color w:val="auto"/>
          <w:sz w:val="22"/>
          <w:szCs w:val="22"/>
          <w:highlight w:val="none"/>
        </w:rPr>
        <w:t>DB11/420</w:t>
      </w:r>
      <w:r>
        <w:rPr>
          <w:rFonts w:hAnsi="宋体"/>
          <w:color w:val="auto"/>
          <w:sz w:val="22"/>
          <w:szCs w:val="22"/>
          <w:highlight w:val="none"/>
        </w:rPr>
        <w:fldChar w:fldCharType="end"/>
      </w:r>
    </w:p>
    <w:p w14:paraId="25A8C5BB">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6</w:t>
      </w:r>
      <w:r>
        <w:rPr>
          <w:rFonts w:hint="eastAsia" w:hAnsi="宋体" w:cs="宋体"/>
          <w:color w:val="auto"/>
          <w:sz w:val="22"/>
          <w:szCs w:val="22"/>
          <w:highlight w:val="none"/>
        </w:rPr>
        <w:t>.</w:t>
      </w:r>
      <w:r>
        <w:rPr>
          <w:rFonts w:hint="eastAsia" w:hAnsi="宋体" w:cs="Arial"/>
          <w:color w:val="auto"/>
          <w:sz w:val="22"/>
          <w:szCs w:val="22"/>
          <w:highlight w:val="none"/>
        </w:rPr>
        <w:t>电梯安装使用维护说明书</w:t>
      </w:r>
    </w:p>
    <w:p w14:paraId="2E68B8C4">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7</w:t>
      </w:r>
      <w:r>
        <w:rPr>
          <w:rFonts w:hint="eastAsia" w:hAnsi="宋体" w:cs="宋体"/>
          <w:color w:val="auto"/>
          <w:sz w:val="22"/>
          <w:szCs w:val="22"/>
          <w:highlight w:val="none"/>
        </w:rPr>
        <w:t>.</w:t>
      </w:r>
      <w:r>
        <w:rPr>
          <w:rFonts w:hAnsi="宋体" w:cs="Arial"/>
          <w:color w:val="auto"/>
          <w:sz w:val="22"/>
          <w:szCs w:val="22"/>
          <w:highlight w:val="none"/>
        </w:rPr>
        <w:t>电梯维修保养安全管理规范DB33/728—2009</w:t>
      </w:r>
    </w:p>
    <w:p w14:paraId="0B6C395A">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color w:val="auto"/>
          <w:sz w:val="22"/>
          <w:szCs w:val="22"/>
          <w:highlight w:val="none"/>
        </w:rPr>
      </w:pPr>
      <w:r>
        <w:rPr>
          <w:rFonts w:hint="eastAsia" w:ascii="宋体" w:hAnsi="宋体" w:cs="Arial"/>
          <w:color w:val="auto"/>
          <w:sz w:val="22"/>
          <w:szCs w:val="22"/>
          <w:highlight w:val="none"/>
        </w:rPr>
        <w:t>8</w:t>
      </w:r>
      <w:r>
        <w:rPr>
          <w:rFonts w:hint="eastAsia" w:ascii="宋体" w:hAnsi="宋体" w:cs="宋体"/>
          <w:color w:val="auto"/>
          <w:kern w:val="0"/>
          <w:sz w:val="22"/>
          <w:szCs w:val="22"/>
          <w:highlight w:val="none"/>
        </w:rPr>
        <w:t>.</w:t>
      </w:r>
      <w:r>
        <w:rPr>
          <w:rFonts w:hint="eastAsia" w:ascii="宋体" w:hAnsi="宋体" w:cs="Arial"/>
          <w:color w:val="auto"/>
          <w:sz w:val="22"/>
          <w:szCs w:val="22"/>
          <w:highlight w:val="none"/>
        </w:rPr>
        <w:t>特种设备的电气装置应符合IEC标准</w:t>
      </w:r>
    </w:p>
    <w:p w14:paraId="41296354">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int="eastAsia" w:hAnsi="宋体" w:cs="Arial"/>
          <w:color w:val="auto"/>
          <w:sz w:val="22"/>
          <w:szCs w:val="22"/>
          <w:highlight w:val="none"/>
          <w:lang w:eastAsia="zh-CN"/>
        </w:rPr>
      </w:pPr>
      <w:r>
        <w:rPr>
          <w:rFonts w:hint="eastAsia" w:hAnsi="宋体" w:cs="Arial"/>
          <w:color w:val="auto"/>
          <w:sz w:val="22"/>
          <w:szCs w:val="22"/>
          <w:highlight w:val="none"/>
        </w:rPr>
        <w:t>9</w:t>
      </w:r>
      <w:r>
        <w:rPr>
          <w:rFonts w:hint="eastAsia" w:hAnsi="宋体" w:cs="宋体"/>
          <w:color w:val="auto"/>
          <w:sz w:val="22"/>
          <w:szCs w:val="22"/>
          <w:highlight w:val="none"/>
        </w:rPr>
        <w:t>.</w:t>
      </w:r>
      <w:r>
        <w:rPr>
          <w:rFonts w:hint="eastAsia" w:hAnsi="宋体" w:cs="Arial"/>
          <w:color w:val="auto"/>
          <w:sz w:val="22"/>
          <w:szCs w:val="22"/>
          <w:highlight w:val="none"/>
        </w:rPr>
        <w:t>维保合同</w:t>
      </w:r>
    </w:p>
    <w:p w14:paraId="0B0BEA14">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lang w:eastAsia="zh-CN"/>
        </w:rPr>
      </w:pPr>
      <w:r>
        <w:rPr>
          <w:rFonts w:hint="eastAsia" w:hAnsi="宋体" w:cs="Arial"/>
          <w:color w:val="auto"/>
          <w:sz w:val="22"/>
          <w:szCs w:val="22"/>
          <w:highlight w:val="none"/>
          <w:lang w:eastAsia="zh-CN"/>
        </w:rPr>
        <w:t>注：</w:t>
      </w:r>
      <w:r>
        <w:rPr>
          <w:rFonts w:hint="eastAsia" w:hAnsi="宋体" w:cs="Arial"/>
          <w:color w:val="auto"/>
          <w:sz w:val="22"/>
          <w:szCs w:val="22"/>
          <w:highlight w:val="none"/>
        </w:rPr>
        <w:t>如与国家权威部门最新颁布的有矛盾，一律以最新的或高于所列规范标准为准执行。</w:t>
      </w:r>
    </w:p>
    <w:p w14:paraId="011F45D4">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textAlignment w:val="auto"/>
        <w:rPr>
          <w:rFonts w:hAnsi="宋体" w:cs="Arial"/>
          <w:b/>
          <w:color w:val="auto"/>
          <w:sz w:val="22"/>
          <w:szCs w:val="22"/>
          <w:highlight w:val="none"/>
        </w:rPr>
      </w:pPr>
      <w:r>
        <w:rPr>
          <w:rFonts w:hint="eastAsia" w:hAnsi="宋体" w:cs="Arial"/>
          <w:b/>
          <w:color w:val="auto"/>
          <w:sz w:val="22"/>
          <w:szCs w:val="22"/>
          <w:highlight w:val="none"/>
          <w:lang w:eastAsia="zh-CN"/>
        </w:rPr>
        <w:t>四</w:t>
      </w:r>
      <w:r>
        <w:rPr>
          <w:rFonts w:hint="eastAsia" w:hAnsi="宋体" w:cs="Arial"/>
          <w:b/>
          <w:color w:val="auto"/>
          <w:sz w:val="22"/>
          <w:szCs w:val="22"/>
          <w:highlight w:val="none"/>
        </w:rPr>
        <w:t>、检验标准</w:t>
      </w:r>
    </w:p>
    <w:p w14:paraId="22BCFDC0">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1</w:t>
      </w:r>
      <w:r>
        <w:rPr>
          <w:rFonts w:hint="eastAsia" w:hAnsi="宋体" w:cs="Arial"/>
          <w:color w:val="auto"/>
          <w:sz w:val="22"/>
          <w:szCs w:val="22"/>
          <w:highlight w:val="none"/>
          <w:lang w:val="en-US" w:eastAsia="zh-CN"/>
        </w:rPr>
        <w:t>.</w:t>
      </w:r>
      <w:r>
        <w:rPr>
          <w:rFonts w:hint="eastAsia" w:hAnsi="宋体" w:cs="Arial"/>
          <w:color w:val="auto"/>
          <w:sz w:val="22"/>
          <w:szCs w:val="22"/>
          <w:highlight w:val="none"/>
        </w:rPr>
        <w:t>电梯监督检验和定期检验规则TSG 7001；</w:t>
      </w:r>
    </w:p>
    <w:p w14:paraId="49B398F0">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color w:val="auto"/>
          <w:sz w:val="22"/>
          <w:szCs w:val="22"/>
          <w:highlight w:val="none"/>
        </w:rPr>
      </w:pPr>
      <w:r>
        <w:rPr>
          <w:rFonts w:hint="eastAsia" w:ascii="宋体" w:hAnsi="宋体" w:cs="Arial"/>
          <w:color w:val="auto"/>
          <w:sz w:val="22"/>
          <w:szCs w:val="22"/>
          <w:highlight w:val="none"/>
        </w:rPr>
        <w:t>2</w:t>
      </w:r>
      <w:r>
        <w:rPr>
          <w:rFonts w:hint="eastAsia" w:ascii="宋体" w:hAnsi="宋体" w:cs="Arial"/>
          <w:color w:val="auto"/>
          <w:sz w:val="22"/>
          <w:szCs w:val="22"/>
          <w:highlight w:val="none"/>
          <w:lang w:val="en-US" w:eastAsia="zh-CN"/>
        </w:rPr>
        <w:t>.</w:t>
      </w:r>
      <w:r>
        <w:rPr>
          <w:rFonts w:hint="eastAsia" w:ascii="宋体" w:hAnsi="宋体" w:cs="Arial"/>
          <w:color w:val="auto"/>
          <w:sz w:val="22"/>
          <w:szCs w:val="22"/>
          <w:highlight w:val="none"/>
        </w:rPr>
        <w:t>《电气安装工程、电梯电气装置施工及验收规范》GB50182  ；</w:t>
      </w:r>
    </w:p>
    <w:p w14:paraId="280C7F5F">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rPr>
      </w:pPr>
      <w:r>
        <w:rPr>
          <w:rFonts w:hint="eastAsia" w:hAnsi="宋体" w:cs="Arial"/>
          <w:color w:val="auto"/>
          <w:sz w:val="22"/>
          <w:szCs w:val="22"/>
          <w:highlight w:val="none"/>
        </w:rPr>
        <w:t>3</w:t>
      </w:r>
      <w:r>
        <w:rPr>
          <w:rFonts w:hint="eastAsia" w:hAnsi="宋体" w:cs="Arial"/>
          <w:color w:val="auto"/>
          <w:sz w:val="22"/>
          <w:szCs w:val="22"/>
          <w:highlight w:val="none"/>
          <w:lang w:val="en-US" w:eastAsia="zh-CN"/>
        </w:rPr>
        <w:t>.</w:t>
      </w:r>
      <w:r>
        <w:rPr>
          <w:rFonts w:hint="eastAsia" w:hAnsi="宋体" w:cs="Arial"/>
          <w:color w:val="auto"/>
          <w:sz w:val="22"/>
          <w:szCs w:val="22"/>
          <w:highlight w:val="none"/>
        </w:rPr>
        <w:t>由供应商提供的所有产品和服务须符合“ 三、服务标准”和“四、检验标准”规范条例及标准（如与国家权威部门最新颁布的有矛盾，一律以最新的或高于所列规范标准为准执行）。</w:t>
      </w:r>
    </w:p>
    <w:p w14:paraId="50661318">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textAlignment w:val="auto"/>
        <w:rPr>
          <w:rFonts w:hAnsi="宋体" w:cs="Arial"/>
          <w:b/>
          <w:color w:val="auto"/>
          <w:sz w:val="22"/>
          <w:szCs w:val="22"/>
          <w:highlight w:val="none"/>
          <w:lang w:val="en-US" w:eastAsia="zh-CN"/>
        </w:rPr>
      </w:pPr>
      <w:r>
        <w:rPr>
          <w:rFonts w:hint="eastAsia" w:hAnsi="宋体" w:cs="Arial"/>
          <w:b/>
          <w:color w:val="auto"/>
          <w:sz w:val="22"/>
          <w:szCs w:val="22"/>
          <w:highlight w:val="none"/>
          <w:lang w:val="en-US" w:eastAsia="zh-CN"/>
        </w:rPr>
        <w:t>五、服务要求及技术标准</w:t>
      </w:r>
    </w:p>
    <w:p w14:paraId="4FC4BB04">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2" w:firstLineChars="200"/>
        <w:textAlignment w:val="auto"/>
        <w:rPr>
          <w:rFonts w:hAnsi="宋体" w:cs="Arial"/>
          <w:b/>
          <w:color w:val="auto"/>
          <w:sz w:val="22"/>
          <w:szCs w:val="22"/>
          <w:highlight w:val="none"/>
        </w:rPr>
      </w:pPr>
      <w:r>
        <w:rPr>
          <w:rFonts w:hint="eastAsia" w:hAnsi="宋体" w:cs="Arial"/>
          <w:b/>
          <w:color w:val="auto"/>
          <w:sz w:val="22"/>
          <w:szCs w:val="22"/>
          <w:highlight w:val="none"/>
        </w:rPr>
        <w:t>（</w:t>
      </w:r>
      <w:r>
        <w:rPr>
          <w:rFonts w:hint="eastAsia" w:hAnsi="宋体" w:cs="Arial"/>
          <w:b/>
          <w:color w:val="auto"/>
          <w:sz w:val="22"/>
          <w:szCs w:val="22"/>
          <w:highlight w:val="none"/>
          <w:lang w:eastAsia="zh-CN"/>
        </w:rPr>
        <w:t>一</w:t>
      </w:r>
      <w:r>
        <w:rPr>
          <w:rFonts w:hint="eastAsia" w:hAnsi="宋体" w:cs="Arial"/>
          <w:b/>
          <w:color w:val="auto"/>
          <w:sz w:val="22"/>
          <w:szCs w:val="22"/>
          <w:highlight w:val="none"/>
        </w:rPr>
        <w:t>）承包方式</w:t>
      </w:r>
    </w:p>
    <w:p w14:paraId="68FC2B85">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jc w:val="left"/>
        <w:textAlignment w:val="auto"/>
        <w:rPr>
          <w:rFonts w:ascii="宋体" w:hAnsi="宋体"/>
          <w:color w:val="auto"/>
          <w:sz w:val="22"/>
          <w:szCs w:val="22"/>
          <w:highlight w:val="none"/>
        </w:rPr>
      </w:pPr>
      <w:r>
        <w:rPr>
          <w:rFonts w:hint="eastAsia" w:ascii="宋体" w:hAnsi="宋体"/>
          <w:color w:val="auto"/>
          <w:sz w:val="22"/>
          <w:szCs w:val="22"/>
          <w:highlight w:val="none"/>
        </w:rPr>
        <w:t>★1.本</w:t>
      </w:r>
      <w:r>
        <w:rPr>
          <w:rFonts w:hint="eastAsia" w:ascii="宋体" w:hAnsi="宋体" w:cs="宋体"/>
          <w:color w:val="auto"/>
          <w:sz w:val="22"/>
          <w:szCs w:val="22"/>
          <w:highlight w:val="none"/>
        </w:rPr>
        <w:t>次招标的全部</w:t>
      </w:r>
      <w:r>
        <w:rPr>
          <w:rFonts w:hint="eastAsia" w:ascii="宋体" w:hAnsi="宋体" w:cs="宋体"/>
          <w:color w:val="auto"/>
          <w:sz w:val="22"/>
          <w:szCs w:val="22"/>
          <w:highlight w:val="none"/>
          <w:lang w:val="en-US" w:eastAsia="zh-CN"/>
        </w:rPr>
        <w:t>18</w:t>
      </w:r>
      <w:r>
        <w:rPr>
          <w:rFonts w:hint="eastAsia" w:ascii="宋体" w:hAnsi="宋体" w:cs="宋体"/>
          <w:color w:val="auto"/>
          <w:sz w:val="22"/>
          <w:szCs w:val="22"/>
          <w:highlight w:val="none"/>
        </w:rPr>
        <w:t>台电梯维保费用按照全包形式。即在维保服务期内，</w:t>
      </w:r>
      <w:r>
        <w:rPr>
          <w:rFonts w:hint="eastAsia" w:ascii="宋体" w:hAnsi="宋体"/>
          <w:color w:val="auto"/>
          <w:sz w:val="22"/>
          <w:szCs w:val="22"/>
          <w:highlight w:val="none"/>
        </w:rPr>
        <w:t>电梯</w:t>
      </w:r>
      <w:r>
        <w:rPr>
          <w:rFonts w:hint="eastAsia" w:ascii="宋体" w:hAnsi="宋体" w:cs="宋体"/>
          <w:color w:val="auto"/>
          <w:sz w:val="22"/>
          <w:szCs w:val="22"/>
          <w:highlight w:val="none"/>
        </w:rPr>
        <w:t>维护保养所产生的</w:t>
      </w:r>
      <w:r>
        <w:rPr>
          <w:rFonts w:ascii="宋体" w:hAnsi="宋体"/>
          <w:bCs/>
          <w:color w:val="auto"/>
          <w:sz w:val="22"/>
          <w:szCs w:val="22"/>
          <w:highlight w:val="none"/>
        </w:rPr>
        <w:t>人员工资</w:t>
      </w:r>
      <w:r>
        <w:rPr>
          <w:rFonts w:hint="eastAsia" w:ascii="宋体" w:hAnsi="宋体"/>
          <w:bCs/>
          <w:color w:val="auto"/>
          <w:sz w:val="22"/>
          <w:szCs w:val="22"/>
          <w:highlight w:val="none"/>
        </w:rPr>
        <w:t>、</w:t>
      </w:r>
      <w:r>
        <w:rPr>
          <w:rFonts w:hint="eastAsia" w:ascii="宋体" w:hAnsi="宋体" w:cs="宋体"/>
          <w:color w:val="auto"/>
          <w:sz w:val="22"/>
          <w:szCs w:val="22"/>
          <w:highlight w:val="none"/>
        </w:rPr>
        <w:t>零配件费、工器具费、耗材费、</w:t>
      </w:r>
      <w:r>
        <w:rPr>
          <w:rFonts w:ascii="宋体" w:hAnsi="宋体"/>
          <w:bCs/>
          <w:color w:val="auto"/>
          <w:sz w:val="22"/>
          <w:szCs w:val="22"/>
          <w:highlight w:val="none"/>
        </w:rPr>
        <w:t>食宿与交通、安全</w:t>
      </w:r>
      <w:r>
        <w:rPr>
          <w:rFonts w:hint="eastAsia" w:ascii="宋体" w:hAnsi="宋体"/>
          <w:bCs/>
          <w:color w:val="auto"/>
          <w:sz w:val="22"/>
          <w:szCs w:val="22"/>
          <w:highlight w:val="none"/>
        </w:rPr>
        <w:t>措施</w:t>
      </w:r>
      <w:r>
        <w:rPr>
          <w:rFonts w:ascii="宋体" w:hAnsi="宋体"/>
          <w:bCs/>
          <w:color w:val="auto"/>
          <w:sz w:val="22"/>
          <w:szCs w:val="22"/>
          <w:highlight w:val="none"/>
        </w:rPr>
        <w:t>、管理费用、</w:t>
      </w:r>
      <w:r>
        <w:rPr>
          <w:rFonts w:hint="eastAsia" w:ascii="宋体" w:hAnsi="宋体"/>
          <w:bCs/>
          <w:color w:val="auto"/>
          <w:sz w:val="22"/>
          <w:szCs w:val="22"/>
          <w:highlight w:val="none"/>
        </w:rPr>
        <w:t>技术服务费、培训费、电梯第三方责任险及其他各项保险、</w:t>
      </w:r>
      <w:r>
        <w:rPr>
          <w:rFonts w:ascii="宋体" w:hAnsi="宋体"/>
          <w:bCs/>
          <w:color w:val="auto"/>
          <w:sz w:val="22"/>
          <w:szCs w:val="22"/>
          <w:highlight w:val="none"/>
        </w:rPr>
        <w:t>税费、利润</w:t>
      </w:r>
      <w:r>
        <w:rPr>
          <w:rFonts w:hint="eastAsia" w:ascii="宋体" w:hAnsi="宋体"/>
          <w:bCs/>
          <w:color w:val="auto"/>
          <w:sz w:val="22"/>
          <w:szCs w:val="22"/>
          <w:highlight w:val="none"/>
        </w:rPr>
        <w:t>以及履行</w:t>
      </w:r>
      <w:r>
        <w:rPr>
          <w:rFonts w:ascii="宋体" w:hAnsi="宋体"/>
          <w:bCs/>
          <w:color w:val="auto"/>
          <w:sz w:val="22"/>
          <w:szCs w:val="22"/>
          <w:highlight w:val="none"/>
        </w:rPr>
        <w:t>合同所需的一切开支等</w:t>
      </w:r>
      <w:r>
        <w:rPr>
          <w:rFonts w:hint="eastAsia" w:ascii="宋体" w:hAnsi="宋体"/>
          <w:bCs/>
          <w:color w:val="auto"/>
          <w:sz w:val="22"/>
          <w:szCs w:val="22"/>
          <w:highlight w:val="none"/>
        </w:rPr>
        <w:t>（</w:t>
      </w:r>
      <w:r>
        <w:rPr>
          <w:rFonts w:hint="eastAsia" w:ascii="宋体" w:hAnsi="宋体"/>
          <w:color w:val="auto"/>
          <w:sz w:val="22"/>
          <w:szCs w:val="22"/>
          <w:highlight w:val="none"/>
        </w:rPr>
        <w:t>其中年度国家特种设备检验机构的电梯检验费用由采购人负责，未通过检验导致的后续检验费用及使用1</w:t>
      </w:r>
      <w:r>
        <w:rPr>
          <w:rFonts w:ascii="宋体" w:hAnsi="宋体"/>
          <w:color w:val="auto"/>
          <w:sz w:val="22"/>
          <w:szCs w:val="22"/>
          <w:highlight w:val="none"/>
        </w:rPr>
        <w:t>5</w:t>
      </w:r>
      <w:r>
        <w:rPr>
          <w:rFonts w:hint="eastAsia" w:ascii="宋体" w:hAnsi="宋体"/>
          <w:color w:val="auto"/>
          <w:sz w:val="22"/>
          <w:szCs w:val="22"/>
          <w:highlight w:val="none"/>
        </w:rPr>
        <w:t>年以下（不包含1</w:t>
      </w:r>
      <w:r>
        <w:rPr>
          <w:rFonts w:ascii="宋体" w:hAnsi="宋体"/>
          <w:color w:val="auto"/>
          <w:sz w:val="22"/>
          <w:szCs w:val="22"/>
          <w:highlight w:val="none"/>
        </w:rPr>
        <w:t>5</w:t>
      </w:r>
      <w:r>
        <w:rPr>
          <w:rFonts w:hint="eastAsia" w:ascii="宋体" w:hAnsi="宋体"/>
          <w:color w:val="auto"/>
          <w:sz w:val="22"/>
          <w:szCs w:val="22"/>
          <w:highlight w:val="none"/>
        </w:rPr>
        <w:t>年）的电梯检测费用由投标人承担。）。</w:t>
      </w:r>
    </w:p>
    <w:p w14:paraId="4F2AE386">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jc w:val="left"/>
        <w:textAlignment w:val="auto"/>
        <w:rPr>
          <w:rFonts w:ascii="宋体" w:hAnsi="宋体" w:cs="宋体"/>
          <w:color w:val="auto"/>
          <w:sz w:val="22"/>
          <w:szCs w:val="22"/>
          <w:highlight w:val="none"/>
        </w:rPr>
      </w:pPr>
      <w:r>
        <w:rPr>
          <w:rFonts w:hint="eastAsia" w:ascii="宋体" w:hAnsi="宋体"/>
          <w:color w:val="auto"/>
          <w:sz w:val="22"/>
          <w:szCs w:val="22"/>
          <w:highlight w:val="none"/>
        </w:rPr>
        <w:t>★2.</w:t>
      </w:r>
      <w:r>
        <w:rPr>
          <w:rFonts w:hint="eastAsia" w:ascii="宋体" w:hAnsi="宋体" w:cs="宋体"/>
          <w:color w:val="auto"/>
          <w:sz w:val="22"/>
          <w:szCs w:val="22"/>
          <w:highlight w:val="none"/>
        </w:rPr>
        <w:t>供应商应综合考虑各种风险因素后进行报价，服务期内维保服务价格不变。</w:t>
      </w:r>
    </w:p>
    <w:p w14:paraId="7A42371B">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jc w:val="left"/>
        <w:textAlignment w:val="auto"/>
        <w:rPr>
          <w:rFonts w:hint="eastAsia" w:ascii="宋体" w:hAnsi="宋体"/>
          <w:color w:val="auto"/>
          <w:sz w:val="22"/>
          <w:szCs w:val="22"/>
          <w:highlight w:val="none"/>
        </w:rPr>
      </w:pPr>
      <w:r>
        <w:rPr>
          <w:rFonts w:hint="eastAsia" w:ascii="宋体" w:hAnsi="宋体"/>
          <w:color w:val="auto"/>
          <w:sz w:val="22"/>
          <w:szCs w:val="22"/>
          <w:highlight w:val="none"/>
        </w:rPr>
        <w:t>★3.国家出台新的法律、法规需对以上电梯进行调整、测试、检查等一切人工费用由投标人承担（由此增加的设备零配件等</w:t>
      </w:r>
      <w:r>
        <w:rPr>
          <w:rFonts w:ascii="宋体" w:hAnsi="宋体"/>
          <w:color w:val="auto"/>
          <w:sz w:val="22"/>
          <w:szCs w:val="22"/>
          <w:highlight w:val="none"/>
        </w:rPr>
        <w:fldChar w:fldCharType="begin"/>
      </w:r>
      <w:r>
        <w:rPr>
          <w:rFonts w:ascii="宋体" w:hAnsi="宋体"/>
          <w:color w:val="auto"/>
          <w:sz w:val="22"/>
          <w:szCs w:val="22"/>
          <w:highlight w:val="none"/>
        </w:rPr>
        <w:instrText xml:space="preserve"> HYPERLINK "https://www.baidu.com/s?sa=re_dqa_generate&amp;wd=%E6%9D%90%E6%96%99%E8%B4%B9&amp;rsv_pq=d3119332001113bf&amp;oq=%E9%99%A4%E4%BA%86%E4%BA%BA%E5%B7%A5%E8%B4%B9%E8%BF%98%E6%9C%89%E4%BB%80%E4%B9%88%E8%B4%B9&amp;rsv_t=456eC0/H6NyXV6TwRrnFmNxuzco4SWZMB4jrwwY/3tpB2wiF1RaSR8sAYZw&amp;tn=baidu&amp;ie=utf-8" \t "_blank" </w:instrText>
      </w:r>
      <w:r>
        <w:rPr>
          <w:rFonts w:ascii="宋体" w:hAnsi="宋体"/>
          <w:color w:val="auto"/>
          <w:sz w:val="22"/>
          <w:szCs w:val="22"/>
          <w:highlight w:val="none"/>
        </w:rPr>
        <w:fldChar w:fldCharType="separate"/>
      </w:r>
      <w:r>
        <w:rPr>
          <w:rFonts w:ascii="宋体" w:hAnsi="宋体"/>
          <w:color w:val="auto"/>
          <w:sz w:val="22"/>
          <w:szCs w:val="22"/>
          <w:highlight w:val="none"/>
        </w:rPr>
        <w:t>材料费</w:t>
      </w:r>
      <w:r>
        <w:rPr>
          <w:rFonts w:ascii="宋体" w:hAnsi="宋体"/>
          <w:color w:val="auto"/>
          <w:sz w:val="22"/>
          <w:szCs w:val="22"/>
          <w:highlight w:val="none"/>
        </w:rPr>
        <w:fldChar w:fldCharType="end"/>
      </w:r>
      <w:r>
        <w:rPr>
          <w:rFonts w:hint="eastAsia" w:ascii="宋体" w:hAnsi="宋体"/>
          <w:color w:val="auto"/>
          <w:sz w:val="22"/>
          <w:szCs w:val="22"/>
          <w:highlight w:val="none"/>
        </w:rPr>
        <w:t>由采购人负责）。</w:t>
      </w:r>
    </w:p>
    <w:p w14:paraId="65DB3585">
      <w:pPr>
        <w:pStyle w:val="5"/>
        <w:keepNext w:val="0"/>
        <w:keepLines w:val="0"/>
        <w:pageBreakBefore w:val="0"/>
        <w:numPr>
          <w:ilvl w:val="0"/>
          <w:numId w:val="1"/>
        </w:numPr>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采购人有权对维修技术人员进行维修技能的理论与实际测试，测试不合格的，采购人有权要求中标人更换维修技术人员。</w:t>
      </w:r>
    </w:p>
    <w:p w14:paraId="16A879F6">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Chars="200"/>
        <w:textAlignment w:val="auto"/>
        <w:rPr>
          <w:color w:val="auto"/>
          <w:sz w:val="22"/>
          <w:szCs w:val="22"/>
          <w:highlight w:val="none"/>
        </w:rPr>
      </w:pPr>
      <w:r>
        <w:rPr>
          <w:rFonts w:hint="eastAsia"/>
          <w:b/>
          <w:color w:val="auto"/>
          <w:sz w:val="22"/>
          <w:szCs w:val="22"/>
          <w:highlight w:val="none"/>
          <w:lang w:eastAsia="zh-CN"/>
        </w:rPr>
        <w:t>（</w:t>
      </w:r>
      <w:r>
        <w:rPr>
          <w:rFonts w:hint="eastAsia"/>
          <w:b/>
          <w:color w:val="auto"/>
          <w:sz w:val="22"/>
          <w:szCs w:val="22"/>
          <w:highlight w:val="none"/>
          <w:lang w:val="en-US" w:eastAsia="zh-CN"/>
        </w:rPr>
        <w:t>二</w:t>
      </w:r>
      <w:r>
        <w:rPr>
          <w:rFonts w:hint="eastAsia"/>
          <w:b/>
          <w:color w:val="auto"/>
          <w:sz w:val="22"/>
          <w:szCs w:val="22"/>
          <w:highlight w:val="none"/>
          <w:lang w:eastAsia="zh-CN"/>
        </w:rPr>
        <w:t>）</w:t>
      </w:r>
      <w:r>
        <w:rPr>
          <w:rFonts w:hint="eastAsia"/>
          <w:b/>
          <w:color w:val="auto"/>
          <w:sz w:val="22"/>
          <w:szCs w:val="22"/>
          <w:highlight w:val="none"/>
        </w:rPr>
        <w:t>维护保养的主要内容</w:t>
      </w:r>
    </w:p>
    <w:p w14:paraId="60ADE8C2">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color w:val="auto"/>
          <w:sz w:val="22"/>
          <w:szCs w:val="22"/>
          <w:highlight w:val="none"/>
        </w:rPr>
        <w:t>电梯维保单位对电梯的维护保养应遵守相关法律法规或国家标准，以保证电梯安全运行和防止维护保养时发生伤害人员、损坏货物和电梯的事故。电梯维保单位应当对维保的电梯制定14天、季度、半年度、年度检查保养计划交采购人存档备案，并督促维保人员执行。安排至少两名具有规定资格的技</w:t>
      </w:r>
      <w:r>
        <w:rPr>
          <w:rFonts w:hint="eastAsia" w:ascii="宋体" w:hAnsi="Courier New" w:eastAsia="宋体" w:cs="Times New Roman"/>
          <w:color w:val="auto"/>
          <w:sz w:val="22"/>
          <w:szCs w:val="22"/>
          <w:highlight w:val="none"/>
        </w:rPr>
        <w:t>术人员，根据要求按计划进行维护保养，并且每年按标准进行一次全面的安全检查。</w:t>
      </w:r>
    </w:p>
    <w:p w14:paraId="2822B205">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维护保养服务包括但不限于以下内容：</w:t>
      </w:r>
    </w:p>
    <w:p w14:paraId="358AE8F5">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1.曳引系统维修保养；</w:t>
      </w:r>
    </w:p>
    <w:p w14:paraId="5EBA71B4">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2.电力拖动系统维修保养；</w:t>
      </w:r>
    </w:p>
    <w:p w14:paraId="200B0EF3">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3.各控制系统维修保养；</w:t>
      </w:r>
    </w:p>
    <w:p w14:paraId="2461B44A">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4.轿厢及轿门系统维修保养；</w:t>
      </w:r>
    </w:p>
    <w:p w14:paraId="5C7DA079">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5.厅门及开关门系统维修保养；</w:t>
      </w:r>
    </w:p>
    <w:p w14:paraId="5A6B8582">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6.各安全系统维修保养；</w:t>
      </w:r>
    </w:p>
    <w:p w14:paraId="5374BEF4">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7.各润滑系统维修保养；</w:t>
      </w:r>
    </w:p>
    <w:p w14:paraId="3D2535FB">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8.轿厢有空调系统的需每季度对空调进行清洁保养。</w:t>
      </w:r>
    </w:p>
    <w:p w14:paraId="542C303A">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9.按要求系统做好电梯检查、调整、润滑，并根据设备状态要求，修理或更换以下零部件，保证电梯安全正常运行。</w:t>
      </w:r>
    </w:p>
    <w:p w14:paraId="14821AAC">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olor w:val="auto"/>
          <w:sz w:val="22"/>
          <w:szCs w:val="22"/>
          <w:highlight w:val="none"/>
        </w:rPr>
      </w:pPr>
      <w:r>
        <w:rPr>
          <w:rFonts w:hint="eastAsia" w:ascii="宋体" w:hAnsi="宋体"/>
          <w:color w:val="auto"/>
          <w:sz w:val="22"/>
          <w:szCs w:val="22"/>
          <w:highlight w:val="none"/>
          <w:lang w:eastAsia="zh-CN"/>
        </w:rPr>
        <w:t>（</w:t>
      </w:r>
      <w:r>
        <w:rPr>
          <w:rFonts w:hint="eastAsia" w:ascii="宋体" w:hAnsi="宋体"/>
          <w:color w:val="auto"/>
          <w:sz w:val="22"/>
          <w:szCs w:val="22"/>
          <w:highlight w:val="none"/>
          <w:lang w:val="en-US" w:eastAsia="zh-CN"/>
        </w:rPr>
        <w:t>1</w:t>
      </w:r>
      <w:r>
        <w:rPr>
          <w:rFonts w:hint="eastAsia" w:ascii="宋体" w:hAnsi="宋体"/>
          <w:color w:val="auto"/>
          <w:sz w:val="22"/>
          <w:szCs w:val="22"/>
          <w:highlight w:val="none"/>
          <w:lang w:eastAsia="zh-CN"/>
        </w:rPr>
        <w:t>）</w:t>
      </w:r>
      <w:r>
        <w:rPr>
          <w:rFonts w:hint="eastAsia" w:ascii="宋体" w:hAnsi="宋体"/>
          <w:color w:val="auto"/>
          <w:sz w:val="22"/>
          <w:szCs w:val="22"/>
          <w:highlight w:val="none"/>
        </w:rPr>
        <w:t>机器部分</w:t>
      </w:r>
      <w:r>
        <w:rPr>
          <w:rFonts w:hint="eastAsia" w:ascii="宋体" w:hAnsi="宋体"/>
          <w:color w:val="auto"/>
          <w:sz w:val="22"/>
          <w:szCs w:val="22"/>
          <w:highlight w:val="none"/>
          <w:lang w:eastAsia="zh-CN"/>
        </w:rPr>
        <w:t>：</w:t>
      </w:r>
      <w:r>
        <w:rPr>
          <w:rFonts w:hint="eastAsia" w:ascii="宋体" w:hAnsi="宋体"/>
          <w:color w:val="auto"/>
          <w:sz w:val="22"/>
          <w:szCs w:val="22"/>
          <w:highlight w:val="none"/>
        </w:rPr>
        <w:t>曳引轮、涡杆、涡轮、曳引轮轴承、制动器、制动臂、制动闸瓦</w:t>
      </w:r>
      <w:r>
        <w:rPr>
          <w:rFonts w:hint="eastAsia" w:ascii="宋体" w:hAnsi="宋体"/>
          <w:color w:val="auto"/>
          <w:sz w:val="22"/>
          <w:szCs w:val="22"/>
          <w:highlight w:val="none"/>
          <w:lang w:eastAsia="zh-CN"/>
        </w:rPr>
        <w:t>、</w:t>
      </w:r>
      <w:r>
        <w:rPr>
          <w:rFonts w:hint="eastAsia" w:ascii="宋体" w:hAnsi="宋体"/>
          <w:color w:val="auto"/>
          <w:sz w:val="22"/>
          <w:szCs w:val="22"/>
          <w:highlight w:val="none"/>
        </w:rPr>
        <w:t>电机、冷却风机和轴承</w:t>
      </w:r>
      <w:r>
        <w:rPr>
          <w:rFonts w:hint="eastAsia" w:ascii="宋体" w:hAnsi="宋体"/>
          <w:color w:val="auto"/>
          <w:sz w:val="22"/>
          <w:szCs w:val="22"/>
          <w:highlight w:val="none"/>
          <w:lang w:eastAsia="zh-CN"/>
        </w:rPr>
        <w:t>、</w:t>
      </w:r>
      <w:r>
        <w:rPr>
          <w:rFonts w:hint="eastAsia" w:ascii="宋体" w:hAnsi="宋体"/>
          <w:color w:val="auto"/>
          <w:sz w:val="22"/>
          <w:szCs w:val="22"/>
          <w:highlight w:val="none"/>
        </w:rPr>
        <w:t>编码器。</w:t>
      </w:r>
    </w:p>
    <w:p w14:paraId="7BA02DD4">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olor w:val="auto"/>
          <w:sz w:val="22"/>
          <w:szCs w:val="22"/>
          <w:highlight w:val="none"/>
        </w:rPr>
      </w:pPr>
      <w:r>
        <w:rPr>
          <w:rFonts w:hint="eastAsia" w:ascii="宋体" w:hAnsi="宋体"/>
          <w:color w:val="auto"/>
          <w:sz w:val="22"/>
          <w:szCs w:val="22"/>
          <w:highlight w:val="none"/>
          <w:lang w:eastAsia="zh-CN"/>
        </w:rPr>
        <w:t>（</w:t>
      </w:r>
      <w:r>
        <w:rPr>
          <w:rFonts w:hint="eastAsia" w:ascii="宋体" w:hAnsi="宋体"/>
          <w:color w:val="auto"/>
          <w:sz w:val="22"/>
          <w:szCs w:val="22"/>
          <w:highlight w:val="none"/>
          <w:lang w:val="en-US" w:eastAsia="zh-CN"/>
        </w:rPr>
        <w:t>2</w:t>
      </w:r>
      <w:r>
        <w:rPr>
          <w:rFonts w:hint="eastAsia" w:ascii="宋体" w:hAnsi="宋体"/>
          <w:color w:val="auto"/>
          <w:sz w:val="22"/>
          <w:szCs w:val="22"/>
          <w:highlight w:val="none"/>
          <w:lang w:eastAsia="zh-CN"/>
        </w:rPr>
        <w:t>）</w:t>
      </w:r>
      <w:r>
        <w:rPr>
          <w:rFonts w:hint="eastAsia" w:ascii="宋体" w:hAnsi="宋体"/>
          <w:color w:val="auto"/>
          <w:sz w:val="22"/>
          <w:szCs w:val="22"/>
          <w:highlight w:val="none"/>
        </w:rPr>
        <w:t>电气部分</w:t>
      </w:r>
      <w:r>
        <w:rPr>
          <w:rFonts w:hint="eastAsia" w:ascii="宋体" w:hAnsi="宋体"/>
          <w:color w:val="auto"/>
          <w:sz w:val="22"/>
          <w:szCs w:val="22"/>
          <w:highlight w:val="none"/>
          <w:lang w:eastAsia="zh-CN"/>
        </w:rPr>
        <w:t>：</w:t>
      </w:r>
      <w:r>
        <w:rPr>
          <w:rFonts w:hint="eastAsia" w:ascii="宋体" w:hAnsi="宋体"/>
          <w:color w:val="auto"/>
          <w:sz w:val="22"/>
          <w:szCs w:val="22"/>
          <w:highlight w:val="none"/>
        </w:rPr>
        <w:t>控制柜、派梯设备、平层装置、所有的继电器、传感器、电阻、电容、功率放大器、变压器、接触器、连接线、阻尼减振器、记时器、电子板、钢带及其机电驱动装置、电机线路和整流器电路的电阻。</w:t>
      </w:r>
    </w:p>
    <w:p w14:paraId="49F5F428">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olor w:val="auto"/>
          <w:sz w:val="22"/>
          <w:szCs w:val="22"/>
          <w:highlight w:val="none"/>
        </w:rPr>
      </w:pPr>
      <w:r>
        <w:rPr>
          <w:rFonts w:hint="eastAsia" w:ascii="宋体" w:hAnsi="宋体"/>
          <w:color w:val="auto"/>
          <w:sz w:val="22"/>
          <w:szCs w:val="22"/>
          <w:highlight w:val="none"/>
          <w:lang w:eastAsia="zh-CN"/>
        </w:rPr>
        <w:t>（</w:t>
      </w:r>
      <w:r>
        <w:rPr>
          <w:rFonts w:hint="eastAsia" w:ascii="宋体" w:hAnsi="宋体"/>
          <w:color w:val="auto"/>
          <w:sz w:val="22"/>
          <w:szCs w:val="22"/>
          <w:highlight w:val="none"/>
          <w:lang w:val="en-US" w:eastAsia="zh-CN"/>
        </w:rPr>
        <w:t>3</w:t>
      </w:r>
      <w:r>
        <w:rPr>
          <w:rFonts w:hint="eastAsia" w:ascii="宋体" w:hAnsi="宋体"/>
          <w:color w:val="auto"/>
          <w:sz w:val="22"/>
          <w:szCs w:val="22"/>
          <w:highlight w:val="none"/>
          <w:lang w:eastAsia="zh-CN"/>
        </w:rPr>
        <w:t>）</w:t>
      </w:r>
      <w:r>
        <w:rPr>
          <w:rFonts w:hint="eastAsia" w:ascii="宋体" w:hAnsi="宋体"/>
          <w:color w:val="auto"/>
          <w:sz w:val="22"/>
          <w:szCs w:val="22"/>
          <w:highlight w:val="none"/>
        </w:rPr>
        <w:t>安全设备部分：限速器、限速器轮和轴组件、轴承、安全钳。</w:t>
      </w:r>
    </w:p>
    <w:p w14:paraId="6A667B91">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color w:val="auto"/>
          <w:sz w:val="22"/>
          <w:szCs w:val="22"/>
          <w:highlight w:val="none"/>
        </w:rPr>
      </w:pPr>
      <w:r>
        <w:rPr>
          <w:rFonts w:hint="eastAsia" w:ascii="宋体" w:hAnsi="宋体"/>
          <w:color w:val="auto"/>
          <w:sz w:val="22"/>
          <w:szCs w:val="22"/>
          <w:highlight w:val="none"/>
          <w:lang w:eastAsia="zh-CN"/>
        </w:rPr>
        <w:t>（</w:t>
      </w:r>
      <w:r>
        <w:rPr>
          <w:rFonts w:hint="eastAsia" w:ascii="宋体" w:hAnsi="宋体"/>
          <w:color w:val="auto"/>
          <w:sz w:val="22"/>
          <w:szCs w:val="22"/>
          <w:highlight w:val="none"/>
          <w:lang w:val="en-US" w:eastAsia="zh-CN"/>
        </w:rPr>
        <w:t>4</w:t>
      </w:r>
      <w:r>
        <w:rPr>
          <w:rFonts w:hint="eastAsia" w:ascii="宋体" w:hAnsi="宋体"/>
          <w:color w:val="auto"/>
          <w:sz w:val="22"/>
          <w:szCs w:val="22"/>
          <w:highlight w:val="none"/>
          <w:lang w:eastAsia="zh-CN"/>
        </w:rPr>
        <w:t>）</w:t>
      </w:r>
      <w:r>
        <w:rPr>
          <w:rFonts w:hint="eastAsia" w:ascii="宋体" w:hAnsi="宋体"/>
          <w:color w:val="auto"/>
          <w:sz w:val="22"/>
          <w:szCs w:val="22"/>
          <w:highlight w:val="none"/>
        </w:rPr>
        <w:t>井道部分</w:t>
      </w:r>
      <w:r>
        <w:rPr>
          <w:rFonts w:hint="eastAsia" w:ascii="宋体" w:hAnsi="宋体"/>
          <w:color w:val="auto"/>
          <w:sz w:val="22"/>
          <w:szCs w:val="22"/>
          <w:highlight w:val="none"/>
          <w:lang w:eastAsia="zh-CN"/>
        </w:rPr>
        <w:t>：</w:t>
      </w:r>
      <w:r>
        <w:rPr>
          <w:rFonts w:hint="eastAsia" w:ascii="宋体" w:hAnsi="宋体"/>
          <w:color w:val="auto"/>
          <w:sz w:val="22"/>
          <w:szCs w:val="22"/>
          <w:highlight w:val="none"/>
        </w:rPr>
        <w:t>曳引绳、随行电缆、导向轮或复绕轮及其轴承、轿厢和对重、导轨及缓冲器、上下极限开关、限速器涨紧轮装置、补偿链、补偿链装置、轿厢风扇、对重及对重导靴，包括滚轮和导靴片。</w:t>
      </w:r>
    </w:p>
    <w:p w14:paraId="47DA1240">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color w:val="auto"/>
          <w:sz w:val="22"/>
          <w:szCs w:val="22"/>
          <w:highlight w:val="none"/>
        </w:rPr>
      </w:pPr>
      <w:r>
        <w:rPr>
          <w:rFonts w:hint="eastAsia"/>
          <w:color w:val="auto"/>
          <w:sz w:val="22"/>
          <w:szCs w:val="22"/>
          <w:highlight w:val="none"/>
          <w:lang w:eastAsia="zh-CN"/>
        </w:rPr>
        <w:t>（</w:t>
      </w:r>
      <w:r>
        <w:rPr>
          <w:rFonts w:hint="eastAsia"/>
          <w:color w:val="auto"/>
          <w:sz w:val="22"/>
          <w:szCs w:val="22"/>
          <w:highlight w:val="none"/>
          <w:lang w:val="en-US" w:eastAsia="zh-CN"/>
        </w:rPr>
        <w:t>5</w:t>
      </w:r>
      <w:r>
        <w:rPr>
          <w:rFonts w:hint="eastAsia"/>
          <w:color w:val="auto"/>
          <w:sz w:val="22"/>
          <w:szCs w:val="22"/>
          <w:highlight w:val="none"/>
          <w:lang w:eastAsia="zh-CN"/>
        </w:rPr>
        <w:t>）</w:t>
      </w:r>
      <w:r>
        <w:rPr>
          <w:rFonts w:hint="eastAsia"/>
          <w:color w:val="auto"/>
          <w:sz w:val="22"/>
          <w:szCs w:val="22"/>
          <w:highlight w:val="none"/>
        </w:rPr>
        <w:t>厅、轿门部分</w:t>
      </w:r>
      <w:r>
        <w:rPr>
          <w:rFonts w:hint="eastAsia"/>
          <w:color w:val="auto"/>
          <w:sz w:val="22"/>
          <w:szCs w:val="22"/>
          <w:highlight w:val="none"/>
          <w:lang w:eastAsia="zh-CN"/>
        </w:rPr>
        <w:t>：</w:t>
      </w:r>
      <w:r>
        <w:rPr>
          <w:rFonts w:hint="eastAsia"/>
          <w:color w:val="auto"/>
          <w:sz w:val="22"/>
          <w:szCs w:val="22"/>
          <w:highlight w:val="none"/>
        </w:rPr>
        <w:t>轿厢和厅门机械按钮及开关、电子轻触式按钮及开关、轿厢和大厅楼层位置显示器、厅门信号灯、轿厢方向指示器、轿厢内吊顶装饰板、厅门连锁装置、厅门吊架、厅门门滑块及辅助关门装置、自动开门机、轿门吊板、轿门触点、门保护装置、称重设备。轿架安全装置和轿厢平台。应急装置。</w:t>
      </w:r>
    </w:p>
    <w:p w14:paraId="0BD008FB">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10.提供24小时紧急故障维修和意外事件的技术性服务。</w:t>
      </w:r>
    </w:p>
    <w:p w14:paraId="787758C9">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宋体"/>
          <w:color w:val="auto"/>
          <w:kern w:val="0"/>
          <w:sz w:val="22"/>
          <w:szCs w:val="22"/>
          <w:highlight w:val="none"/>
        </w:rPr>
      </w:pPr>
      <w:r>
        <w:rPr>
          <w:rFonts w:hint="eastAsia" w:ascii="宋体" w:hAnsi="宋体" w:cs="宋体"/>
          <w:color w:val="auto"/>
          <w:kern w:val="0"/>
          <w:sz w:val="22"/>
          <w:szCs w:val="22"/>
          <w:highlight w:val="none"/>
        </w:rPr>
        <w:t>11.每季度向采购人提供一份加盖中标人公章的内容详尽完整准确的《电梯安全检测报告》。</w:t>
      </w:r>
    </w:p>
    <w:p w14:paraId="1C6DF365">
      <w:pPr>
        <w:keepNext w:val="0"/>
        <w:keepLines w:val="0"/>
        <w:pageBreakBefore w:val="0"/>
        <w:kinsoku/>
        <w:wordWrap/>
        <w:overflowPunct/>
        <w:topLinePunct w:val="0"/>
        <w:autoSpaceDE/>
        <w:autoSpaceDN/>
        <w:bidi w:val="0"/>
        <w:adjustRightInd w:val="0"/>
        <w:snapToGrid w:val="0"/>
        <w:spacing w:line="360" w:lineRule="exact"/>
        <w:ind w:left="0" w:leftChars="0" w:firstLine="442" w:firstLineChars="200"/>
        <w:textAlignment w:val="auto"/>
        <w:rPr>
          <w:rFonts w:ascii="宋体" w:hAnsi="宋体" w:cs="Arial"/>
          <w:b/>
          <w:bCs/>
          <w:snapToGrid w:val="0"/>
          <w:color w:val="auto"/>
          <w:kern w:val="0"/>
          <w:sz w:val="22"/>
          <w:szCs w:val="22"/>
          <w:highlight w:val="none"/>
        </w:rPr>
      </w:pPr>
      <w:r>
        <w:rPr>
          <w:rFonts w:hint="eastAsia" w:ascii="宋体" w:hAnsi="宋体" w:cs="Arial"/>
          <w:b/>
          <w:bCs/>
          <w:snapToGrid w:val="0"/>
          <w:color w:val="auto"/>
          <w:kern w:val="0"/>
          <w:sz w:val="22"/>
          <w:szCs w:val="22"/>
          <w:highlight w:val="none"/>
        </w:rPr>
        <w:t>（三）服务质量标准</w:t>
      </w:r>
    </w:p>
    <w:p w14:paraId="398B962F">
      <w:pPr>
        <w:pageBreakBefore w:val="0"/>
        <w:kinsoku/>
        <w:wordWrap/>
        <w:topLinePunct w:val="0"/>
        <w:bidi w:val="0"/>
        <w:adjustRightInd w:val="0"/>
        <w:snapToGrid w:val="0"/>
        <w:spacing w:line="360" w:lineRule="exact"/>
        <w:ind w:firstLine="522" w:firstLineChars="250"/>
        <w:rPr>
          <w:rFonts w:hint="eastAsia" w:ascii="宋体" w:hAnsi="宋体" w:eastAsia="宋体" w:cs="宋体"/>
          <w:bCs/>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bCs/>
          <w:color w:val="auto"/>
          <w:sz w:val="22"/>
          <w:szCs w:val="22"/>
          <w:highlight w:val="none"/>
          <w:u w:val="single"/>
          <w:lang w:val="en-US" w:eastAsia="zh-CN"/>
        </w:rPr>
        <w:t>1.服务</w:t>
      </w:r>
      <w:r>
        <w:rPr>
          <w:rFonts w:hint="eastAsia" w:ascii="宋体" w:hAnsi="宋体" w:eastAsia="宋体" w:cs="宋体"/>
          <w:bCs/>
          <w:color w:val="auto"/>
          <w:sz w:val="22"/>
          <w:szCs w:val="22"/>
          <w:highlight w:val="none"/>
          <w:u w:val="single"/>
        </w:rPr>
        <w:t>合同期内不允许有投诉发生</w:t>
      </w:r>
      <w:r>
        <w:rPr>
          <w:rFonts w:hint="eastAsia" w:ascii="宋体" w:hAnsi="宋体" w:eastAsia="宋体" w:cs="宋体"/>
          <w:bCs/>
          <w:color w:val="auto"/>
          <w:sz w:val="22"/>
          <w:szCs w:val="22"/>
          <w:highlight w:val="none"/>
          <w:u w:val="single"/>
          <w:lang w:eastAsia="zh-CN"/>
        </w:rPr>
        <w:t>，</w:t>
      </w:r>
      <w:r>
        <w:rPr>
          <w:rFonts w:hint="eastAsia" w:ascii="宋体" w:hAnsi="宋体" w:eastAsia="宋体" w:cs="宋体"/>
          <w:bCs/>
          <w:color w:val="auto"/>
          <w:sz w:val="22"/>
          <w:szCs w:val="22"/>
          <w:highlight w:val="none"/>
          <w:u w:val="single"/>
          <w:lang w:val="en-US" w:eastAsia="zh-CN"/>
        </w:rPr>
        <w:t>如投标人当月发生3次以上投诉，扣除投标人半个月</w:t>
      </w:r>
      <w:r>
        <w:rPr>
          <w:rFonts w:hint="eastAsia" w:ascii="宋体" w:hAnsi="宋体" w:eastAsia="宋体" w:cs="宋体"/>
          <w:color w:val="auto"/>
          <w:sz w:val="22"/>
          <w:szCs w:val="22"/>
          <w:highlight w:val="none"/>
          <w:u w:val="single"/>
          <w:lang w:val="en-US" w:eastAsia="zh-CN"/>
        </w:rPr>
        <w:t>服务</w:t>
      </w:r>
      <w:r>
        <w:rPr>
          <w:rFonts w:hint="eastAsia" w:ascii="宋体" w:hAnsi="宋体" w:eastAsia="宋体" w:cs="宋体"/>
          <w:color w:val="auto"/>
          <w:sz w:val="22"/>
          <w:szCs w:val="22"/>
          <w:highlight w:val="none"/>
          <w:u w:val="single"/>
        </w:rPr>
        <w:t>费</w:t>
      </w:r>
      <w:r>
        <w:rPr>
          <w:rFonts w:hint="eastAsia" w:ascii="宋体" w:hAnsi="宋体" w:eastAsia="宋体" w:cs="宋体"/>
          <w:bCs/>
          <w:color w:val="auto"/>
          <w:sz w:val="22"/>
          <w:szCs w:val="22"/>
          <w:highlight w:val="none"/>
          <w:u w:val="single"/>
          <w:lang w:val="en-US" w:eastAsia="zh-CN"/>
        </w:rPr>
        <w:t>用</w:t>
      </w:r>
      <w:r>
        <w:rPr>
          <w:rFonts w:hint="eastAsia" w:ascii="宋体" w:hAnsi="宋体" w:eastAsia="宋体" w:cs="宋体"/>
          <w:bCs/>
          <w:color w:val="auto"/>
          <w:sz w:val="22"/>
          <w:szCs w:val="22"/>
          <w:highlight w:val="none"/>
          <w:u w:val="single"/>
        </w:rPr>
        <w:t>；</w:t>
      </w:r>
    </w:p>
    <w:p w14:paraId="0AA47036">
      <w:pPr>
        <w:pageBreakBefore w:val="0"/>
        <w:kinsoku/>
        <w:wordWrap/>
        <w:topLinePunct w:val="0"/>
        <w:bidi w:val="0"/>
        <w:adjustRightInd w:val="0"/>
        <w:snapToGrid w:val="0"/>
        <w:spacing w:line="360" w:lineRule="exact"/>
        <w:ind w:firstLine="522" w:firstLineChars="250"/>
        <w:rPr>
          <w:rFonts w:hint="eastAsia" w:ascii="宋体" w:hAnsi="宋体" w:eastAsia="宋体" w:cs="宋体"/>
          <w:bCs/>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bCs/>
          <w:color w:val="auto"/>
          <w:sz w:val="22"/>
          <w:szCs w:val="22"/>
          <w:highlight w:val="none"/>
          <w:u w:val="single"/>
          <w:lang w:val="en-US" w:eastAsia="zh-CN"/>
        </w:rPr>
        <w:t>2.服务</w:t>
      </w:r>
      <w:r>
        <w:rPr>
          <w:rFonts w:hint="eastAsia" w:ascii="宋体" w:hAnsi="宋体" w:eastAsia="宋体" w:cs="宋体"/>
          <w:bCs/>
          <w:color w:val="auto"/>
          <w:sz w:val="22"/>
          <w:szCs w:val="22"/>
          <w:highlight w:val="none"/>
          <w:u w:val="single"/>
        </w:rPr>
        <w:t>合同期内</w:t>
      </w:r>
      <w:r>
        <w:rPr>
          <w:rFonts w:hint="eastAsia" w:ascii="宋体" w:hAnsi="宋体" w:eastAsia="宋体" w:cs="宋体"/>
          <w:bCs/>
          <w:color w:val="auto"/>
          <w:sz w:val="22"/>
          <w:szCs w:val="22"/>
          <w:highlight w:val="none"/>
          <w:u w:val="single"/>
          <w:lang w:val="en-US" w:eastAsia="zh-CN"/>
        </w:rPr>
        <w:t>投标人</w:t>
      </w:r>
      <w:r>
        <w:rPr>
          <w:rFonts w:hint="eastAsia" w:ascii="宋体" w:hAnsi="宋体" w:eastAsia="宋体" w:cs="宋体"/>
          <w:bCs/>
          <w:color w:val="auto"/>
          <w:sz w:val="22"/>
          <w:szCs w:val="22"/>
          <w:highlight w:val="none"/>
          <w:u w:val="single"/>
        </w:rPr>
        <w:t>对项目维保作业人员及设施的安全负全责</w:t>
      </w:r>
      <w:r>
        <w:rPr>
          <w:rFonts w:hint="eastAsia" w:ascii="宋体" w:hAnsi="宋体" w:eastAsia="宋体" w:cs="宋体"/>
          <w:bCs/>
          <w:color w:val="auto"/>
          <w:sz w:val="22"/>
          <w:szCs w:val="22"/>
          <w:highlight w:val="none"/>
          <w:u w:val="single"/>
          <w:lang w:eastAsia="zh-CN"/>
        </w:rPr>
        <w:t>，</w:t>
      </w:r>
      <w:r>
        <w:rPr>
          <w:rFonts w:hint="eastAsia" w:ascii="宋体" w:hAnsi="宋体" w:eastAsia="宋体" w:cs="宋体"/>
          <w:bCs/>
          <w:color w:val="auto"/>
          <w:sz w:val="22"/>
          <w:szCs w:val="22"/>
          <w:highlight w:val="none"/>
          <w:u w:val="single"/>
          <w:lang w:val="en-US" w:eastAsia="zh-CN"/>
        </w:rPr>
        <w:t>合同签订前投标人与采购人签订安全责任书</w:t>
      </w:r>
      <w:r>
        <w:rPr>
          <w:rFonts w:hint="eastAsia" w:ascii="宋体" w:hAnsi="宋体" w:eastAsia="宋体" w:cs="宋体"/>
          <w:bCs/>
          <w:color w:val="auto"/>
          <w:sz w:val="22"/>
          <w:szCs w:val="22"/>
          <w:highlight w:val="none"/>
          <w:u w:val="single"/>
        </w:rPr>
        <w:t>；</w:t>
      </w:r>
    </w:p>
    <w:p w14:paraId="1E12D9B1">
      <w:pPr>
        <w:pageBreakBefore w:val="0"/>
        <w:kinsoku/>
        <w:wordWrap/>
        <w:topLinePunct w:val="0"/>
        <w:bidi w:val="0"/>
        <w:adjustRightInd w:val="0"/>
        <w:snapToGrid w:val="0"/>
        <w:spacing w:line="360" w:lineRule="exact"/>
        <w:ind w:firstLine="522" w:firstLineChars="250"/>
        <w:rPr>
          <w:rFonts w:hint="eastAsia" w:ascii="宋体" w:hAnsi="宋体" w:eastAsia="宋体" w:cs="宋体"/>
          <w:bCs/>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bCs/>
          <w:color w:val="auto"/>
          <w:sz w:val="22"/>
          <w:szCs w:val="22"/>
          <w:highlight w:val="none"/>
          <w:u w:val="single"/>
          <w:lang w:val="en-US" w:eastAsia="zh-CN"/>
        </w:rPr>
        <w:t>3.必须</w:t>
      </w:r>
      <w:r>
        <w:rPr>
          <w:rFonts w:hint="eastAsia" w:ascii="宋体" w:hAnsi="宋体" w:eastAsia="宋体" w:cs="宋体"/>
          <w:bCs/>
          <w:color w:val="auto"/>
          <w:sz w:val="22"/>
          <w:szCs w:val="22"/>
          <w:highlight w:val="none"/>
          <w:u w:val="single"/>
        </w:rPr>
        <w:t>保证在</w:t>
      </w:r>
      <w:r>
        <w:rPr>
          <w:rFonts w:hint="eastAsia" w:ascii="宋体" w:hAnsi="宋体" w:eastAsia="宋体" w:cs="宋体"/>
          <w:bCs/>
          <w:color w:val="auto"/>
          <w:sz w:val="22"/>
          <w:szCs w:val="22"/>
          <w:highlight w:val="none"/>
          <w:u w:val="single"/>
          <w:lang w:val="en-US" w:eastAsia="zh-CN"/>
        </w:rPr>
        <w:t>采购人</w:t>
      </w:r>
      <w:r>
        <w:rPr>
          <w:rFonts w:hint="eastAsia" w:ascii="宋体" w:hAnsi="宋体" w:eastAsia="宋体" w:cs="宋体"/>
          <w:bCs/>
          <w:color w:val="auto"/>
          <w:sz w:val="22"/>
          <w:szCs w:val="22"/>
          <w:highlight w:val="none"/>
          <w:u w:val="single"/>
        </w:rPr>
        <w:t>具有足够规模的备品备件库和原厂配件来源渠道畅通，配件质量可靠；确保发生故障的情况下能迅速处理解决。</w:t>
      </w:r>
    </w:p>
    <w:p w14:paraId="2E3CD388">
      <w:pPr>
        <w:pageBreakBefore w:val="0"/>
        <w:numPr>
          <w:ilvl w:val="0"/>
          <w:numId w:val="0"/>
        </w:numPr>
        <w:kinsoku/>
        <w:wordWrap/>
        <w:topLinePunct w:val="0"/>
        <w:bidi w:val="0"/>
        <w:adjustRightInd w:val="0"/>
        <w:snapToGrid w:val="0"/>
        <w:spacing w:line="360" w:lineRule="exact"/>
        <w:ind w:leftChars="200"/>
        <w:rPr>
          <w:rFonts w:hint="eastAsia" w:ascii="宋体" w:hAnsi="宋体" w:eastAsia="宋体" w:cs="宋体"/>
          <w:bCs/>
          <w:color w:val="auto"/>
          <w:sz w:val="22"/>
          <w:szCs w:val="22"/>
          <w:highlight w:val="none"/>
          <w:lang w:eastAsia="zh-CN"/>
        </w:rPr>
      </w:pPr>
      <w:r>
        <w:rPr>
          <w:rFonts w:hint="eastAsia" w:ascii="宋体" w:hAnsi="宋体" w:eastAsia="宋体" w:cs="宋体"/>
          <w:bCs/>
          <w:color w:val="auto"/>
          <w:sz w:val="22"/>
          <w:szCs w:val="22"/>
          <w:highlight w:val="none"/>
          <w:lang w:val="en-US" w:eastAsia="zh-CN"/>
        </w:rPr>
        <w:t>4.</w:t>
      </w:r>
      <w:r>
        <w:rPr>
          <w:rFonts w:hint="eastAsia" w:ascii="宋体" w:hAnsi="宋体" w:cs="Arial"/>
          <w:bCs/>
          <w:color w:val="auto"/>
          <w:sz w:val="22"/>
          <w:szCs w:val="22"/>
          <w:highlight w:val="none"/>
        </w:rPr>
        <w:t>维保合同期内不允许有违章作业发生</w:t>
      </w:r>
      <w:r>
        <w:rPr>
          <w:rFonts w:hint="eastAsia" w:ascii="宋体" w:hAnsi="宋体" w:cs="Arial"/>
          <w:bCs/>
          <w:color w:val="auto"/>
          <w:sz w:val="22"/>
          <w:szCs w:val="22"/>
          <w:highlight w:val="none"/>
          <w:lang w:eastAsia="zh-CN"/>
        </w:rPr>
        <w:t>。</w:t>
      </w:r>
    </w:p>
    <w:p w14:paraId="6147C6C4">
      <w:pPr>
        <w:pageBreakBefore w:val="0"/>
        <w:numPr>
          <w:ilvl w:val="0"/>
          <w:numId w:val="0"/>
        </w:numPr>
        <w:kinsoku/>
        <w:wordWrap/>
        <w:topLinePunct w:val="0"/>
        <w:bidi w:val="0"/>
        <w:adjustRightInd w:val="0"/>
        <w:snapToGrid w:val="0"/>
        <w:spacing w:line="360" w:lineRule="exact"/>
        <w:ind w:leftChars="200"/>
        <w:rPr>
          <w:rFonts w:ascii="宋体" w:hAnsi="宋体" w:cs="Arial"/>
          <w:bCs/>
          <w:color w:val="auto"/>
          <w:sz w:val="22"/>
          <w:szCs w:val="22"/>
          <w:highlight w:val="none"/>
        </w:rPr>
      </w:pPr>
      <w:r>
        <w:rPr>
          <w:rFonts w:hint="eastAsia" w:ascii="宋体" w:hAnsi="宋体" w:cs="Arial"/>
          <w:bCs/>
          <w:color w:val="auto"/>
          <w:sz w:val="22"/>
          <w:szCs w:val="22"/>
          <w:highlight w:val="none"/>
          <w:lang w:val="en-US" w:eastAsia="zh-CN"/>
        </w:rPr>
        <w:t>5.</w:t>
      </w:r>
      <w:r>
        <w:rPr>
          <w:rFonts w:hint="eastAsia" w:ascii="宋体" w:hAnsi="宋体" w:cs="Arial"/>
          <w:bCs/>
          <w:color w:val="auto"/>
          <w:sz w:val="22"/>
          <w:szCs w:val="22"/>
          <w:highlight w:val="none"/>
        </w:rPr>
        <w:t>必须满足使用单位对本项目的管理要求</w:t>
      </w:r>
      <w:r>
        <w:rPr>
          <w:rFonts w:hint="eastAsia" w:ascii="宋体" w:hAnsi="宋体" w:cs="Arial"/>
          <w:bCs/>
          <w:color w:val="auto"/>
          <w:sz w:val="22"/>
          <w:szCs w:val="22"/>
          <w:highlight w:val="none"/>
          <w:lang w:eastAsia="zh-CN"/>
        </w:rPr>
        <w:t>。</w:t>
      </w:r>
    </w:p>
    <w:p w14:paraId="1367E80F">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eastAsia="宋体" w:cs="Arial"/>
          <w:bCs/>
          <w:color w:val="auto"/>
          <w:sz w:val="22"/>
          <w:szCs w:val="22"/>
          <w:highlight w:val="none"/>
          <w:lang w:eastAsia="zh-CN"/>
        </w:rPr>
      </w:pPr>
      <w:r>
        <w:rPr>
          <w:rFonts w:hint="eastAsia" w:ascii="宋体" w:hAnsi="宋体" w:cs="Arial"/>
          <w:bCs/>
          <w:color w:val="auto"/>
          <w:sz w:val="22"/>
          <w:szCs w:val="22"/>
          <w:highlight w:val="none"/>
          <w:lang w:val="en-US" w:eastAsia="zh-CN"/>
        </w:rPr>
        <w:t>6.</w:t>
      </w:r>
      <w:r>
        <w:rPr>
          <w:rFonts w:hint="eastAsia" w:ascii="宋体" w:hAnsi="宋体" w:cs="Arial"/>
          <w:bCs/>
          <w:color w:val="auto"/>
          <w:sz w:val="22"/>
          <w:szCs w:val="22"/>
          <w:highlight w:val="none"/>
        </w:rPr>
        <w:t>对项目维保作业人员及设施的安全负全责</w:t>
      </w:r>
      <w:r>
        <w:rPr>
          <w:rFonts w:hint="eastAsia" w:ascii="宋体" w:hAnsi="宋体" w:cs="Arial"/>
          <w:bCs/>
          <w:color w:val="auto"/>
          <w:sz w:val="22"/>
          <w:szCs w:val="22"/>
          <w:highlight w:val="none"/>
          <w:lang w:eastAsia="zh-CN"/>
        </w:rPr>
        <w:t>。</w:t>
      </w:r>
    </w:p>
    <w:p w14:paraId="192FACCA">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eastAsia="宋体" w:cs="Arial"/>
          <w:bCs/>
          <w:color w:val="auto"/>
          <w:sz w:val="22"/>
          <w:szCs w:val="22"/>
          <w:highlight w:val="none"/>
          <w:lang w:eastAsia="zh-CN"/>
        </w:rPr>
      </w:pPr>
      <w:r>
        <w:rPr>
          <w:rFonts w:hint="eastAsia" w:ascii="宋体" w:hAnsi="宋体" w:cs="Arial"/>
          <w:bCs/>
          <w:color w:val="auto"/>
          <w:sz w:val="22"/>
          <w:szCs w:val="22"/>
          <w:highlight w:val="none"/>
          <w:lang w:val="en-US" w:eastAsia="zh-CN"/>
        </w:rPr>
        <w:t>7.</w:t>
      </w:r>
      <w:r>
        <w:rPr>
          <w:rFonts w:hint="eastAsia" w:ascii="宋体" w:hAnsi="宋体" w:cs="Arial"/>
          <w:bCs/>
          <w:color w:val="auto"/>
          <w:sz w:val="22"/>
          <w:szCs w:val="22"/>
          <w:highlight w:val="none"/>
        </w:rPr>
        <w:t>必须保证在本地具有足够规模的备品备件库和原厂配件来源渠道畅通，配件质量可靠；</w:t>
      </w:r>
      <w:r>
        <w:rPr>
          <w:rFonts w:ascii="宋体" w:hAnsi="宋体" w:cs="Arial"/>
          <w:bCs/>
          <w:color w:val="auto"/>
          <w:sz w:val="22"/>
          <w:szCs w:val="22"/>
          <w:highlight w:val="none"/>
        </w:rPr>
        <w:t>确保发生故障的情况下能迅速</w:t>
      </w:r>
      <w:r>
        <w:rPr>
          <w:rFonts w:hint="eastAsia" w:ascii="宋体" w:hAnsi="宋体" w:cs="Arial"/>
          <w:bCs/>
          <w:color w:val="auto"/>
          <w:sz w:val="22"/>
          <w:szCs w:val="22"/>
          <w:highlight w:val="none"/>
        </w:rPr>
        <w:t>处理解决</w:t>
      </w:r>
      <w:r>
        <w:rPr>
          <w:rFonts w:ascii="宋体" w:hAnsi="宋体" w:cs="Arial"/>
          <w:bCs/>
          <w:color w:val="auto"/>
          <w:sz w:val="22"/>
          <w:szCs w:val="22"/>
          <w:highlight w:val="none"/>
        </w:rPr>
        <w:t>。</w:t>
      </w:r>
    </w:p>
    <w:p w14:paraId="1BC0ACC8">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cs="Arial"/>
          <w:bCs/>
          <w:color w:val="auto"/>
          <w:sz w:val="22"/>
          <w:szCs w:val="22"/>
          <w:highlight w:val="none"/>
        </w:rPr>
      </w:pPr>
      <w:r>
        <w:rPr>
          <w:rFonts w:hint="eastAsia" w:ascii="宋体" w:hAnsi="宋体" w:cs="Arial"/>
          <w:bCs/>
          <w:color w:val="auto"/>
          <w:sz w:val="22"/>
          <w:szCs w:val="22"/>
          <w:highlight w:val="none"/>
          <w:lang w:val="en-US" w:eastAsia="zh-CN"/>
        </w:rPr>
        <w:t>8.</w:t>
      </w:r>
      <w:r>
        <w:rPr>
          <w:rFonts w:hint="eastAsia" w:ascii="宋体" w:hAnsi="宋体" w:cs="Arial"/>
          <w:bCs/>
          <w:color w:val="auto"/>
          <w:sz w:val="22"/>
          <w:szCs w:val="22"/>
          <w:highlight w:val="none"/>
        </w:rPr>
        <w:t>维保合同期内，确保电梯安全、正常、平稳运行。</w:t>
      </w:r>
    </w:p>
    <w:p w14:paraId="657C8AAE">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2" w:firstLineChars="200"/>
        <w:textAlignment w:val="auto"/>
        <w:rPr>
          <w:rFonts w:hAnsi="宋体" w:cs="Arial"/>
          <w:b/>
          <w:color w:val="auto"/>
          <w:sz w:val="22"/>
          <w:szCs w:val="22"/>
          <w:highlight w:val="none"/>
        </w:rPr>
      </w:pPr>
      <w:r>
        <w:rPr>
          <w:rFonts w:hint="eastAsia" w:hAnsi="宋体" w:cs="Arial"/>
          <w:b/>
          <w:color w:val="auto"/>
          <w:sz w:val="22"/>
          <w:szCs w:val="22"/>
          <w:highlight w:val="none"/>
        </w:rPr>
        <w:t>（</w:t>
      </w:r>
      <w:r>
        <w:rPr>
          <w:rFonts w:hint="eastAsia" w:hAnsi="宋体" w:cs="Arial"/>
          <w:b/>
          <w:color w:val="auto"/>
          <w:sz w:val="22"/>
          <w:szCs w:val="22"/>
          <w:highlight w:val="none"/>
          <w:lang w:eastAsia="zh-CN"/>
        </w:rPr>
        <w:t>四</w:t>
      </w:r>
      <w:r>
        <w:rPr>
          <w:rFonts w:hint="eastAsia" w:hAnsi="宋体" w:cs="Arial"/>
          <w:b/>
          <w:color w:val="auto"/>
          <w:sz w:val="22"/>
          <w:szCs w:val="22"/>
          <w:highlight w:val="none"/>
        </w:rPr>
        <w:t>）服务响应要求</w:t>
      </w:r>
    </w:p>
    <w:p w14:paraId="234DFE46">
      <w:pPr>
        <w:pStyle w:val="5"/>
        <w:keepNext w:val="0"/>
        <w:keepLines w:val="0"/>
        <w:pageBreakBefore w:val="0"/>
        <w:tabs>
          <w:tab w:val="left" w:pos="709"/>
          <w:tab w:val="left" w:pos="851"/>
        </w:tabs>
        <w:kinsoku/>
        <w:wordWrap/>
        <w:overflowPunct/>
        <w:topLinePunct w:val="0"/>
        <w:autoSpaceDE/>
        <w:autoSpaceDN/>
        <w:bidi w:val="0"/>
        <w:adjustRightInd w:val="0"/>
        <w:snapToGrid w:val="0"/>
        <w:spacing w:before="0" w:after="0" w:line="360" w:lineRule="exact"/>
        <w:ind w:left="0" w:leftChars="0" w:firstLine="440" w:firstLineChars="200"/>
        <w:textAlignment w:val="auto"/>
        <w:rPr>
          <w:rFonts w:hAnsi="宋体" w:cs="Arial"/>
          <w:color w:val="auto"/>
          <w:sz w:val="22"/>
          <w:szCs w:val="22"/>
          <w:highlight w:val="none"/>
        </w:rPr>
      </w:pPr>
      <w:r>
        <w:rPr>
          <w:rFonts w:hint="eastAsia" w:hAnsi="宋体"/>
          <w:color w:val="auto"/>
          <w:sz w:val="22"/>
          <w:szCs w:val="22"/>
          <w:highlight w:val="none"/>
        </w:rPr>
        <w:t>★</w:t>
      </w:r>
      <w:r>
        <w:rPr>
          <w:rFonts w:hint="eastAsia" w:hAnsi="宋体" w:cs="Arial"/>
          <w:color w:val="auto"/>
          <w:sz w:val="22"/>
          <w:szCs w:val="22"/>
          <w:highlight w:val="none"/>
          <w:lang w:eastAsia="zh-CN"/>
        </w:rPr>
        <w:t>1.</w:t>
      </w:r>
      <w:r>
        <w:rPr>
          <w:rFonts w:hint="eastAsia" w:hAnsi="宋体" w:cs="Arial"/>
          <w:color w:val="auto"/>
          <w:sz w:val="22"/>
          <w:szCs w:val="22"/>
          <w:highlight w:val="none"/>
        </w:rPr>
        <w:t>电梯定期巡检服务：14天对参保电梯进行一次定期维护、保养（保养</w:t>
      </w:r>
      <w:r>
        <w:rPr>
          <w:rFonts w:hint="eastAsia" w:hAnsi="宋体" w:cs="Arial"/>
          <w:color w:val="auto"/>
          <w:sz w:val="22"/>
          <w:szCs w:val="22"/>
          <w:highlight w:val="none"/>
          <w:lang w:eastAsia="zh-CN"/>
        </w:rPr>
        <w:t>时间为周</w:t>
      </w:r>
      <w:r>
        <w:rPr>
          <w:rFonts w:hint="eastAsia" w:hAnsi="宋体" w:cs="Arial"/>
          <w:color w:val="auto"/>
          <w:sz w:val="22"/>
          <w:szCs w:val="22"/>
          <w:highlight w:val="none"/>
        </w:rPr>
        <w:t>六</w:t>
      </w:r>
      <w:r>
        <w:rPr>
          <w:rFonts w:hint="eastAsia" w:hAnsi="宋体" w:cs="Arial"/>
          <w:color w:val="auto"/>
          <w:sz w:val="22"/>
          <w:szCs w:val="22"/>
          <w:highlight w:val="none"/>
          <w:lang w:eastAsia="zh-CN"/>
        </w:rPr>
        <w:t>或周日，以采购人确认为准</w:t>
      </w:r>
      <w:r>
        <w:rPr>
          <w:rFonts w:hint="eastAsia" w:hAnsi="宋体" w:cs="Arial"/>
          <w:color w:val="auto"/>
          <w:sz w:val="22"/>
          <w:szCs w:val="22"/>
          <w:highlight w:val="none"/>
        </w:rPr>
        <w:t>）。每日对参保电梯进行一次巡检。</w:t>
      </w:r>
    </w:p>
    <w:p w14:paraId="43844439">
      <w:pPr>
        <w:keepNext w:val="0"/>
        <w:keepLines w:val="0"/>
        <w:pageBreakBefore w:val="0"/>
        <w:tabs>
          <w:tab w:val="left" w:pos="851"/>
        </w:tabs>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olor w:val="auto"/>
          <w:sz w:val="22"/>
          <w:szCs w:val="22"/>
          <w:highlight w:val="none"/>
        </w:rPr>
        <w:t>★</w:t>
      </w:r>
      <w:r>
        <w:rPr>
          <w:rFonts w:hint="eastAsia" w:ascii="宋体" w:hAnsi="宋体" w:cs="Arial"/>
          <w:color w:val="auto"/>
          <w:sz w:val="22"/>
          <w:szCs w:val="22"/>
          <w:highlight w:val="none"/>
        </w:rPr>
        <w:t>2</w:t>
      </w:r>
      <w:r>
        <w:rPr>
          <w:rFonts w:hint="eastAsia" w:ascii="宋体" w:hAnsi="宋体" w:cs="Arial"/>
          <w:color w:val="auto"/>
          <w:sz w:val="22"/>
          <w:szCs w:val="22"/>
          <w:highlight w:val="none"/>
          <w:lang w:val="en-US" w:eastAsia="zh-CN"/>
        </w:rPr>
        <w:t>.</w:t>
      </w:r>
      <w:r>
        <w:rPr>
          <w:rFonts w:hint="eastAsia" w:ascii="宋体" w:hAnsi="宋体" w:cs="Arial"/>
          <w:color w:val="auto"/>
          <w:sz w:val="22"/>
          <w:szCs w:val="22"/>
          <w:highlight w:val="none"/>
        </w:rPr>
        <w:t>设立全天候服务电话和投诉电话，且能</w:t>
      </w:r>
      <w:r>
        <w:rPr>
          <w:rFonts w:hint="eastAsia" w:ascii="宋体" w:hAnsi="宋体" w:cs="Arial"/>
          <w:bCs/>
          <w:color w:val="auto"/>
          <w:sz w:val="22"/>
          <w:szCs w:val="22"/>
          <w:highlight w:val="none"/>
        </w:rPr>
        <w:t>提供7*24小时的</w:t>
      </w:r>
      <w:r>
        <w:rPr>
          <w:rFonts w:hint="eastAsia" w:ascii="宋体" w:hAnsi="宋体"/>
          <w:color w:val="auto"/>
          <w:sz w:val="22"/>
          <w:szCs w:val="22"/>
          <w:highlight w:val="none"/>
        </w:rPr>
        <w:t>紧急救援服务</w:t>
      </w:r>
      <w:r>
        <w:rPr>
          <w:rFonts w:hint="eastAsia" w:ascii="宋体" w:hAnsi="宋体" w:cs="Arial"/>
          <w:bCs/>
          <w:color w:val="auto"/>
          <w:sz w:val="22"/>
          <w:szCs w:val="22"/>
          <w:highlight w:val="none"/>
        </w:rPr>
        <w:t>；接到用户故障电话后5分钟内响应，15分钟内到达现场，</w:t>
      </w:r>
      <w:r>
        <w:rPr>
          <w:rFonts w:hint="eastAsia" w:ascii="宋体" w:hAnsi="宋体" w:cs="Arial"/>
          <w:color w:val="auto"/>
          <w:sz w:val="22"/>
          <w:szCs w:val="22"/>
          <w:highlight w:val="none"/>
        </w:rPr>
        <w:t>并能提供正常连续的服务直至故障或事故排除，</w:t>
      </w:r>
      <w:r>
        <w:rPr>
          <w:rFonts w:ascii="宋体" w:hAnsi="宋体" w:cs="Arial"/>
          <w:bCs/>
          <w:color w:val="auto"/>
          <w:sz w:val="22"/>
          <w:szCs w:val="22"/>
          <w:highlight w:val="none"/>
        </w:rPr>
        <w:t>满足</w:t>
      </w:r>
      <w:r>
        <w:rPr>
          <w:rFonts w:hint="eastAsia" w:ascii="宋体" w:hAnsi="宋体" w:cs="Arial"/>
          <w:bCs/>
          <w:color w:val="auto"/>
          <w:sz w:val="22"/>
          <w:szCs w:val="22"/>
          <w:highlight w:val="none"/>
          <w:lang w:eastAsia="zh-CN"/>
        </w:rPr>
        <w:t>采购人</w:t>
      </w:r>
      <w:r>
        <w:rPr>
          <w:rFonts w:ascii="宋体" w:hAnsi="宋体" w:cs="Arial"/>
          <w:bCs/>
          <w:color w:val="auto"/>
          <w:sz w:val="22"/>
          <w:szCs w:val="22"/>
          <w:highlight w:val="none"/>
        </w:rPr>
        <w:t>的正常使用要求</w:t>
      </w:r>
      <w:r>
        <w:rPr>
          <w:rFonts w:hint="eastAsia" w:ascii="宋体" w:hAnsi="宋体" w:cs="Arial"/>
          <w:bCs/>
          <w:color w:val="auto"/>
          <w:sz w:val="22"/>
          <w:szCs w:val="22"/>
          <w:highlight w:val="none"/>
        </w:rPr>
        <w:t>。</w:t>
      </w:r>
    </w:p>
    <w:p w14:paraId="1600781A">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olor w:val="auto"/>
          <w:sz w:val="22"/>
          <w:szCs w:val="22"/>
          <w:highlight w:val="none"/>
        </w:rPr>
        <w:t>★</w:t>
      </w:r>
      <w:r>
        <w:rPr>
          <w:rFonts w:hint="eastAsia" w:ascii="宋体" w:hAnsi="宋体" w:cs="Arial"/>
          <w:color w:val="auto"/>
          <w:sz w:val="22"/>
          <w:szCs w:val="22"/>
          <w:highlight w:val="none"/>
        </w:rPr>
        <w:t>3.对电梯困人事故要求</w:t>
      </w:r>
      <w:r>
        <w:rPr>
          <w:rFonts w:hint="eastAsia" w:ascii="宋体" w:hAnsi="宋体" w:cs="Arial"/>
          <w:color w:val="auto"/>
          <w:sz w:val="22"/>
          <w:szCs w:val="22"/>
          <w:highlight w:val="none"/>
          <w:lang w:val="en-US" w:eastAsia="zh-CN"/>
        </w:rPr>
        <w:t>30</w:t>
      </w:r>
      <w:r>
        <w:rPr>
          <w:rFonts w:hint="eastAsia" w:ascii="宋体" w:hAnsi="宋体" w:cs="Arial"/>
          <w:color w:val="auto"/>
          <w:sz w:val="22"/>
          <w:szCs w:val="22"/>
          <w:highlight w:val="none"/>
        </w:rPr>
        <w:t>分钟内到达现场，并在到达现场后10分钟内把乘客从轿厢中救出。</w:t>
      </w:r>
    </w:p>
    <w:p w14:paraId="0F18D7C9">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olor w:val="auto"/>
          <w:sz w:val="22"/>
          <w:szCs w:val="22"/>
          <w:highlight w:val="none"/>
        </w:rPr>
        <w:t>★</w:t>
      </w:r>
      <w:r>
        <w:rPr>
          <w:rFonts w:hint="eastAsia" w:ascii="宋体" w:hAnsi="宋体" w:cs="Arial"/>
          <w:color w:val="auto"/>
          <w:sz w:val="22"/>
          <w:szCs w:val="22"/>
          <w:highlight w:val="none"/>
        </w:rPr>
        <w:t>4.</w:t>
      </w:r>
      <w:r>
        <w:rPr>
          <w:rFonts w:hint="eastAsia" w:ascii="宋体" w:hAnsi="宋体" w:cs="Arial"/>
          <w:bCs/>
          <w:color w:val="auto"/>
          <w:sz w:val="22"/>
          <w:szCs w:val="22"/>
          <w:highlight w:val="none"/>
        </w:rPr>
        <w:t>一般故障（</w:t>
      </w:r>
      <w:r>
        <w:rPr>
          <w:rFonts w:hint="eastAsia" w:ascii="宋体" w:hAnsi="宋体" w:cs="Arial"/>
          <w:color w:val="auto"/>
          <w:sz w:val="22"/>
          <w:szCs w:val="22"/>
          <w:highlight w:val="none"/>
        </w:rPr>
        <w:t>非电脑板原因的常见故障）</w:t>
      </w:r>
      <w:r>
        <w:rPr>
          <w:rFonts w:hint="eastAsia" w:ascii="宋体" w:hAnsi="宋体" w:cs="Arial"/>
          <w:bCs/>
          <w:color w:val="auto"/>
          <w:sz w:val="22"/>
          <w:szCs w:val="22"/>
          <w:highlight w:val="none"/>
        </w:rPr>
        <w:t>应在60分钟内解决，重大故障应在24小时内解决，特殊故障解决期限双方协商确定。如遇故障时中标方无法按需提供服务或在24小时内没有明确做出处置意见的，采购人将有权临时请第三方技术人员上门维护，费用由</w:t>
      </w:r>
      <w:r>
        <w:rPr>
          <w:rFonts w:hint="eastAsia" w:ascii="宋体" w:hAnsi="宋体" w:cs="Arial"/>
          <w:bCs/>
          <w:color w:val="auto"/>
          <w:sz w:val="22"/>
          <w:szCs w:val="22"/>
          <w:highlight w:val="none"/>
          <w:lang w:eastAsia="zh-CN"/>
        </w:rPr>
        <w:t>中标人</w:t>
      </w:r>
      <w:r>
        <w:rPr>
          <w:rFonts w:hint="eastAsia" w:ascii="宋体" w:hAnsi="宋体" w:cs="Arial"/>
          <w:bCs/>
          <w:color w:val="auto"/>
          <w:sz w:val="22"/>
          <w:szCs w:val="22"/>
          <w:highlight w:val="none"/>
        </w:rPr>
        <w:t>承担。</w:t>
      </w:r>
    </w:p>
    <w:p w14:paraId="22249D91">
      <w:pPr>
        <w:keepNext w:val="0"/>
        <w:keepLines w:val="0"/>
        <w:pageBreakBefore w:val="0"/>
        <w:tabs>
          <w:tab w:val="left" w:pos="0"/>
        </w:tabs>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color w:val="auto"/>
          <w:sz w:val="22"/>
          <w:szCs w:val="22"/>
          <w:highlight w:val="none"/>
        </w:rPr>
      </w:pPr>
      <w:r>
        <w:rPr>
          <w:rFonts w:hint="eastAsia" w:ascii="宋体" w:hAnsi="宋体"/>
          <w:color w:val="auto"/>
          <w:sz w:val="22"/>
          <w:szCs w:val="22"/>
          <w:highlight w:val="none"/>
        </w:rPr>
        <w:t>★</w:t>
      </w:r>
      <w:r>
        <w:rPr>
          <w:rFonts w:hint="eastAsia" w:ascii="宋体" w:hAnsi="宋体" w:cs="Arial"/>
          <w:color w:val="auto"/>
          <w:sz w:val="22"/>
          <w:szCs w:val="22"/>
          <w:highlight w:val="none"/>
        </w:rPr>
        <w:t>5.电梯出现重大故障，需提前通知采购人管理部门，并告知修复时间，决不允许电梯带病运行。电梯整机可靠性每运行6万次故障不超过5次。如违反以上约定，每超过一次则扣除相应电梯的月保养费，扣款总金额不超过电梯年保养费的30%。</w:t>
      </w:r>
    </w:p>
    <w:p w14:paraId="56AF63A5">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Ansi="宋体" w:cs="Arial"/>
          <w:bCs/>
          <w:color w:val="auto"/>
          <w:sz w:val="22"/>
          <w:szCs w:val="22"/>
          <w:highlight w:val="none"/>
        </w:rPr>
      </w:pPr>
      <w:r>
        <w:rPr>
          <w:rFonts w:hint="eastAsia" w:hAnsi="宋体"/>
          <w:color w:val="auto"/>
          <w:sz w:val="22"/>
          <w:szCs w:val="22"/>
          <w:highlight w:val="none"/>
        </w:rPr>
        <w:t>★</w:t>
      </w:r>
      <w:r>
        <w:rPr>
          <w:rFonts w:hint="eastAsia" w:hAnsi="宋体" w:cs="Arial"/>
          <w:bCs/>
          <w:color w:val="auto"/>
          <w:sz w:val="22"/>
          <w:szCs w:val="22"/>
          <w:highlight w:val="none"/>
          <w:lang w:eastAsia="zh-CN"/>
        </w:rPr>
        <w:t>6.</w:t>
      </w:r>
      <w:r>
        <w:rPr>
          <w:rFonts w:hint="eastAsia" w:hAnsi="宋体" w:cs="Arial"/>
          <w:bCs/>
          <w:color w:val="auto"/>
          <w:sz w:val="22"/>
          <w:szCs w:val="22"/>
          <w:highlight w:val="none"/>
        </w:rPr>
        <w:t>电脑板原因的故障应在4小时内，提供</w:t>
      </w:r>
      <w:r>
        <w:rPr>
          <w:rFonts w:hAnsi="宋体" w:cs="Arial"/>
          <w:bCs/>
          <w:color w:val="auto"/>
          <w:sz w:val="22"/>
          <w:szCs w:val="22"/>
          <w:highlight w:val="none"/>
        </w:rPr>
        <w:t>全新或功能全新</w:t>
      </w:r>
      <w:r>
        <w:rPr>
          <w:rFonts w:hint="eastAsia" w:hAnsi="宋体" w:cs="Arial"/>
          <w:bCs/>
          <w:color w:val="auto"/>
          <w:sz w:val="22"/>
          <w:szCs w:val="22"/>
          <w:highlight w:val="none"/>
        </w:rPr>
        <w:t>的电脑主板为采购人先予以更换做应急处置，在确保设备正常运行的前提下协商修复时间。</w:t>
      </w:r>
    </w:p>
    <w:p w14:paraId="61DB3B15">
      <w:pPr>
        <w:pStyle w:val="5"/>
        <w:keepNext w:val="0"/>
        <w:keepLines w:val="0"/>
        <w:pageBreakBefore w:val="0"/>
        <w:tabs>
          <w:tab w:val="left" w:pos="0"/>
        </w:tabs>
        <w:kinsoku/>
        <w:wordWrap/>
        <w:overflowPunct/>
        <w:topLinePunct w:val="0"/>
        <w:autoSpaceDE/>
        <w:autoSpaceDN/>
        <w:bidi w:val="0"/>
        <w:adjustRightInd w:val="0"/>
        <w:snapToGrid w:val="0"/>
        <w:spacing w:before="0" w:after="0" w:line="360" w:lineRule="exact"/>
        <w:ind w:left="0" w:leftChars="0" w:firstLine="440" w:firstLineChars="200"/>
        <w:textAlignment w:val="auto"/>
        <w:rPr>
          <w:rFonts w:hAnsi="宋体" w:cs="宋体"/>
          <w:color w:val="auto"/>
          <w:sz w:val="22"/>
          <w:szCs w:val="22"/>
          <w:highlight w:val="none"/>
        </w:rPr>
      </w:pPr>
      <w:r>
        <w:rPr>
          <w:rFonts w:hint="eastAsia" w:hAnsi="宋体"/>
          <w:color w:val="auto"/>
          <w:sz w:val="22"/>
          <w:szCs w:val="22"/>
          <w:highlight w:val="none"/>
        </w:rPr>
        <w:t>★7.故障报修或按计划的维护保养结束后，维保人员</w:t>
      </w:r>
      <w:r>
        <w:rPr>
          <w:rFonts w:hint="eastAsia" w:hAnsi="宋体" w:cs="宋体"/>
          <w:color w:val="auto"/>
          <w:sz w:val="22"/>
          <w:szCs w:val="22"/>
          <w:highlight w:val="none"/>
        </w:rPr>
        <w:t>应当做好维修保养记录，经</w:t>
      </w:r>
      <w:r>
        <w:rPr>
          <w:rFonts w:hint="eastAsia" w:hAnsi="宋体" w:cs="宋体"/>
          <w:color w:val="auto"/>
          <w:sz w:val="22"/>
          <w:szCs w:val="22"/>
          <w:highlight w:val="none"/>
          <w:lang w:eastAsia="zh-CN"/>
        </w:rPr>
        <w:t>学院</w:t>
      </w:r>
      <w:r>
        <w:rPr>
          <w:rFonts w:hint="eastAsia" w:hAnsi="宋体" w:cs="宋体"/>
          <w:color w:val="auto"/>
          <w:sz w:val="22"/>
          <w:szCs w:val="22"/>
          <w:highlight w:val="none"/>
        </w:rPr>
        <w:t>管理人员签字后归入电梯维修保养档案。</w:t>
      </w:r>
    </w:p>
    <w:p w14:paraId="77748675">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2" w:firstLineChars="200"/>
        <w:textAlignment w:val="auto"/>
        <w:rPr>
          <w:rFonts w:hAnsi="宋体" w:cs="Arial"/>
          <w:b/>
          <w:color w:val="auto"/>
          <w:sz w:val="22"/>
          <w:szCs w:val="22"/>
          <w:highlight w:val="none"/>
        </w:rPr>
      </w:pPr>
      <w:r>
        <w:rPr>
          <w:rFonts w:hint="eastAsia" w:hAnsi="宋体" w:cs="Arial"/>
          <w:b/>
          <w:color w:val="auto"/>
          <w:sz w:val="22"/>
          <w:szCs w:val="22"/>
          <w:highlight w:val="none"/>
        </w:rPr>
        <w:t>（</w:t>
      </w:r>
      <w:r>
        <w:rPr>
          <w:rFonts w:hint="eastAsia" w:hAnsi="宋体" w:cs="Arial"/>
          <w:b/>
          <w:color w:val="auto"/>
          <w:sz w:val="22"/>
          <w:szCs w:val="22"/>
          <w:highlight w:val="none"/>
          <w:lang w:eastAsia="zh-CN"/>
        </w:rPr>
        <w:t>五</w:t>
      </w:r>
      <w:r>
        <w:rPr>
          <w:rFonts w:hint="eastAsia" w:hAnsi="宋体" w:cs="Arial"/>
          <w:b/>
          <w:color w:val="auto"/>
          <w:sz w:val="22"/>
          <w:szCs w:val="22"/>
          <w:highlight w:val="none"/>
        </w:rPr>
        <w:t>）管理及作业要求</w:t>
      </w:r>
    </w:p>
    <w:p w14:paraId="22FCC562">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olor w:val="auto"/>
          <w:sz w:val="22"/>
          <w:szCs w:val="22"/>
          <w:highlight w:val="none"/>
        </w:rPr>
        <w:t>.</w:t>
      </w:r>
      <w:r>
        <w:rPr>
          <w:rFonts w:hint="eastAsia" w:ascii="宋体" w:hAnsi="宋体" w:cs="Arial"/>
          <w:bCs/>
          <w:color w:val="auto"/>
          <w:sz w:val="22"/>
          <w:szCs w:val="22"/>
          <w:highlight w:val="none"/>
        </w:rPr>
        <w:t>中标人应</w:t>
      </w:r>
      <w:r>
        <w:rPr>
          <w:rFonts w:ascii="宋体" w:hAnsi="宋体" w:cs="Arial"/>
          <w:bCs/>
          <w:color w:val="auto"/>
          <w:sz w:val="22"/>
          <w:szCs w:val="22"/>
          <w:highlight w:val="none"/>
        </w:rPr>
        <w:t>建立</w:t>
      </w:r>
      <w:r>
        <w:rPr>
          <w:rFonts w:hint="eastAsia" w:ascii="宋体" w:hAnsi="宋体" w:cs="Arial"/>
          <w:bCs/>
          <w:color w:val="auto"/>
          <w:sz w:val="22"/>
          <w:szCs w:val="22"/>
          <w:highlight w:val="none"/>
        </w:rPr>
        <w:t>完善的管理制度及作业规程，并建立健全的管理制度及档案资料。现场作业应严格按规定操作，</w:t>
      </w:r>
      <w:r>
        <w:rPr>
          <w:rFonts w:ascii="宋体" w:hAnsi="宋体" w:cs="Arial"/>
          <w:bCs/>
          <w:color w:val="auto"/>
          <w:sz w:val="22"/>
          <w:szCs w:val="22"/>
          <w:highlight w:val="none"/>
        </w:rPr>
        <w:t>不得擅自违章操作；</w:t>
      </w:r>
    </w:p>
    <w:p w14:paraId="1BCE8A42">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2.电梯主要部件更换按GB/T31821-2015《电梯主要部件报废技术条件》、DB 33/T955-2015《曳引式电梯主要部件判废技术要求》执行，对其他部件已明显磨损并有碍使用的采购人有权要求中标人给予更换。</w:t>
      </w:r>
    </w:p>
    <w:p w14:paraId="504D7986">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3.因中标人原件材料的质量问题、以及不正确的维修保养，给采购人造成的损失，中标人承担全部责任。</w:t>
      </w:r>
    </w:p>
    <w:p w14:paraId="1168FB4C">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4.每年按国家保养要求对电梯制动器进行拆洗、检查、调整工作并做制动器制动能力试验及轿厢超满载试验，需有实时记录资料交于采购人。</w:t>
      </w:r>
    </w:p>
    <w:p w14:paraId="779E9796">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5.每年需配合采购人完成应急演练工作。</w:t>
      </w:r>
    </w:p>
    <w:p w14:paraId="15117A54">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6.中标人应建立完善的管理制度及作业规程，并建立健全的管理制度及档案资料。现场作业应严格按规定操作，不得擅自违章操作。</w:t>
      </w:r>
    </w:p>
    <w:p w14:paraId="259835ED">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bCs/>
          <w:color w:val="auto"/>
          <w:sz w:val="22"/>
          <w:szCs w:val="22"/>
          <w:highlight w:val="none"/>
          <w:lang w:val="en-US" w:eastAsia="zh-CN"/>
        </w:rPr>
        <w:t>7</w:t>
      </w:r>
      <w:r>
        <w:rPr>
          <w:rFonts w:hint="eastAsia" w:hAnsi="宋体"/>
          <w:color w:val="auto"/>
          <w:sz w:val="22"/>
          <w:szCs w:val="22"/>
          <w:highlight w:val="none"/>
        </w:rPr>
        <w:t>.</w:t>
      </w:r>
      <w:r>
        <w:rPr>
          <w:rFonts w:hint="eastAsia" w:hAnsi="宋体"/>
          <w:color w:val="auto"/>
          <w:sz w:val="22"/>
          <w:szCs w:val="22"/>
          <w:highlight w:val="none"/>
          <w:lang w:eastAsia="zh-CN"/>
        </w:rPr>
        <w:t>中标人的</w:t>
      </w:r>
      <w:r>
        <w:rPr>
          <w:rFonts w:hint="eastAsia" w:hAnsi="宋体" w:cs="Arial"/>
          <w:bCs/>
          <w:color w:val="auto"/>
          <w:sz w:val="22"/>
          <w:szCs w:val="22"/>
          <w:highlight w:val="none"/>
        </w:rPr>
        <w:t>项目负责人应</w:t>
      </w:r>
      <w:r>
        <w:rPr>
          <w:rFonts w:hAnsi="宋体" w:cs="Arial"/>
          <w:bCs/>
          <w:color w:val="auto"/>
          <w:sz w:val="22"/>
          <w:szCs w:val="22"/>
          <w:highlight w:val="none"/>
        </w:rPr>
        <w:t>具有多年</w:t>
      </w:r>
      <w:r>
        <w:rPr>
          <w:rFonts w:hint="eastAsia" w:hAnsi="宋体" w:cs="Arial"/>
          <w:bCs/>
          <w:color w:val="auto"/>
          <w:sz w:val="22"/>
          <w:szCs w:val="22"/>
          <w:highlight w:val="none"/>
        </w:rPr>
        <w:t>电梯维保</w:t>
      </w:r>
      <w:r>
        <w:rPr>
          <w:rFonts w:hAnsi="宋体" w:cs="Arial"/>
          <w:bCs/>
          <w:color w:val="auto"/>
          <w:sz w:val="22"/>
          <w:szCs w:val="22"/>
          <w:highlight w:val="none"/>
        </w:rPr>
        <w:t>作业的管理与实施经验，对项目的实施进度及质量负责；负责协调解决项目实施过程中出现的各种问题；</w:t>
      </w:r>
      <w:r>
        <w:rPr>
          <w:rFonts w:hint="eastAsia" w:hAnsi="宋体" w:cs="Arial"/>
          <w:color w:val="auto"/>
          <w:sz w:val="22"/>
          <w:szCs w:val="22"/>
          <w:highlight w:val="none"/>
          <w:lang w:val="en-US" w:eastAsia="zh-CN"/>
        </w:rPr>
        <w:t>负责与采购人及相关人员的协调工作，每月到现场和采购人负责人对保养的电梯进行抽查保养质量并考核，每月定期向采购人书面报告所有维保电梯的运行情况、抽查保养质量考核记录含零部件、易损件的更换情况并提出合理化建议，无抽查考核记录拟本月保养不合格扣本月保养费10%。</w:t>
      </w:r>
    </w:p>
    <w:p w14:paraId="07557E5C">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lang w:val="en-US" w:eastAsia="zh-CN"/>
        </w:rPr>
        <w:t>8</w:t>
      </w:r>
      <w:r>
        <w:rPr>
          <w:rFonts w:hint="eastAsia" w:ascii="宋体" w:hAnsi="宋体"/>
          <w:color w:val="auto"/>
          <w:sz w:val="22"/>
          <w:szCs w:val="22"/>
          <w:highlight w:val="none"/>
        </w:rPr>
        <w:t>.</w:t>
      </w:r>
      <w:r>
        <w:rPr>
          <w:rFonts w:hint="eastAsia" w:ascii="宋体" w:hAnsi="宋体" w:cs="Arial"/>
          <w:bCs/>
          <w:color w:val="auto"/>
          <w:sz w:val="22"/>
          <w:szCs w:val="22"/>
          <w:highlight w:val="none"/>
        </w:rPr>
        <w:t>现场</w:t>
      </w:r>
      <w:r>
        <w:rPr>
          <w:rFonts w:ascii="宋体" w:hAnsi="宋体" w:cs="Arial"/>
          <w:bCs/>
          <w:color w:val="auto"/>
          <w:sz w:val="22"/>
          <w:szCs w:val="22"/>
          <w:highlight w:val="none"/>
        </w:rPr>
        <w:t>作业人员及现场安全监督员</w:t>
      </w:r>
      <w:r>
        <w:rPr>
          <w:rFonts w:hint="eastAsia" w:ascii="宋体" w:hAnsi="宋体" w:cs="Arial"/>
          <w:bCs/>
          <w:color w:val="auto"/>
          <w:sz w:val="22"/>
          <w:szCs w:val="22"/>
          <w:highlight w:val="none"/>
        </w:rPr>
        <w:t>应</w:t>
      </w:r>
      <w:r>
        <w:rPr>
          <w:rFonts w:ascii="宋体" w:hAnsi="宋体" w:cs="Arial"/>
          <w:bCs/>
          <w:color w:val="auto"/>
          <w:sz w:val="22"/>
          <w:szCs w:val="22"/>
          <w:highlight w:val="none"/>
        </w:rPr>
        <w:t>具有多年</w:t>
      </w:r>
      <w:r>
        <w:rPr>
          <w:rFonts w:hint="eastAsia" w:ascii="宋体" w:hAnsi="宋体" w:cs="Arial"/>
          <w:bCs/>
          <w:color w:val="auto"/>
          <w:sz w:val="22"/>
          <w:szCs w:val="22"/>
          <w:highlight w:val="none"/>
        </w:rPr>
        <w:t>电梯维保</w:t>
      </w:r>
      <w:r>
        <w:rPr>
          <w:rFonts w:ascii="宋体" w:hAnsi="宋体" w:cs="Arial"/>
          <w:bCs/>
          <w:color w:val="auto"/>
          <w:sz w:val="22"/>
          <w:szCs w:val="22"/>
          <w:highlight w:val="none"/>
        </w:rPr>
        <w:t>的丰富经验及良好的个人综合素质</w:t>
      </w:r>
      <w:r>
        <w:rPr>
          <w:rFonts w:hint="eastAsia" w:ascii="宋体" w:hAnsi="宋体" w:cs="Arial"/>
          <w:bCs/>
          <w:color w:val="auto"/>
          <w:sz w:val="22"/>
          <w:szCs w:val="22"/>
          <w:highlight w:val="none"/>
        </w:rPr>
        <w:t>。现场作业人员须具有《特种设备作业人员资格证》，不得无证上岗；同时须按有关部门规定进行管理并办理手续。如经发现无证上岗，采购人将有权要求中标人停止作业并更换合格的作业人员，并将对中标人进行经济处罚。中标人应为所有作业人员办理各种相关保险。</w:t>
      </w:r>
    </w:p>
    <w:p w14:paraId="0DCFF5EE">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olor w:val="auto"/>
          <w:sz w:val="22"/>
          <w:szCs w:val="22"/>
          <w:highlight w:val="none"/>
          <w:lang w:val="en-US" w:eastAsia="zh-CN"/>
        </w:rPr>
        <w:t>9</w:t>
      </w:r>
      <w:r>
        <w:rPr>
          <w:rFonts w:hint="eastAsia" w:ascii="宋体" w:hAnsi="宋体"/>
          <w:color w:val="auto"/>
          <w:sz w:val="22"/>
          <w:szCs w:val="22"/>
          <w:highlight w:val="none"/>
        </w:rPr>
        <w:t>.现场服务人员必须统一穿着工作服、</w:t>
      </w:r>
      <w:r>
        <w:rPr>
          <w:rFonts w:ascii="宋体" w:hAnsi="宋体"/>
          <w:color w:val="auto"/>
          <w:sz w:val="22"/>
          <w:szCs w:val="22"/>
          <w:highlight w:val="none"/>
        </w:rPr>
        <w:t>工作鞋，</w:t>
      </w:r>
      <w:r>
        <w:rPr>
          <w:rFonts w:hint="eastAsia" w:ascii="宋体" w:hAnsi="宋体"/>
          <w:color w:val="auto"/>
          <w:sz w:val="22"/>
          <w:szCs w:val="22"/>
          <w:highlight w:val="none"/>
        </w:rPr>
        <w:t>并挂牌上岗</w:t>
      </w:r>
      <w:r>
        <w:rPr>
          <w:rFonts w:ascii="宋体" w:hAnsi="宋体"/>
          <w:color w:val="auto"/>
          <w:sz w:val="22"/>
          <w:szCs w:val="22"/>
          <w:highlight w:val="none"/>
        </w:rPr>
        <w:t>；</w:t>
      </w:r>
      <w:r>
        <w:rPr>
          <w:rFonts w:ascii="宋体" w:hAnsi="宋体" w:cs="Arial"/>
          <w:color w:val="auto"/>
          <w:sz w:val="22"/>
          <w:szCs w:val="22"/>
          <w:highlight w:val="none"/>
        </w:rPr>
        <w:t>遵守执行</w:t>
      </w:r>
      <w:r>
        <w:rPr>
          <w:rFonts w:hint="eastAsia" w:ascii="宋体" w:hAnsi="宋体" w:cs="Arial"/>
          <w:color w:val="auto"/>
          <w:sz w:val="22"/>
          <w:szCs w:val="22"/>
          <w:highlight w:val="none"/>
        </w:rPr>
        <w:t>采购人有关</w:t>
      </w:r>
      <w:r>
        <w:rPr>
          <w:rFonts w:ascii="宋体" w:hAnsi="宋体" w:cs="Arial"/>
          <w:color w:val="auto"/>
          <w:sz w:val="22"/>
          <w:szCs w:val="22"/>
          <w:highlight w:val="none"/>
        </w:rPr>
        <w:t>的</w:t>
      </w:r>
      <w:r>
        <w:rPr>
          <w:rFonts w:hint="eastAsia" w:ascii="宋体" w:hAnsi="宋体" w:cs="Arial"/>
          <w:color w:val="auto"/>
          <w:sz w:val="22"/>
          <w:szCs w:val="22"/>
          <w:highlight w:val="none"/>
        </w:rPr>
        <w:t>管理</w:t>
      </w:r>
      <w:r>
        <w:rPr>
          <w:rFonts w:ascii="宋体" w:hAnsi="宋体" w:cs="Arial"/>
          <w:color w:val="auto"/>
          <w:sz w:val="22"/>
          <w:szCs w:val="22"/>
          <w:highlight w:val="none"/>
        </w:rPr>
        <w:t>规章</w:t>
      </w:r>
      <w:r>
        <w:rPr>
          <w:color w:val="auto"/>
          <w:sz w:val="22"/>
          <w:szCs w:val="22"/>
          <w:highlight w:val="none"/>
        </w:rPr>
        <w:fldChar w:fldCharType="begin"/>
      </w:r>
      <w:r>
        <w:rPr>
          <w:color w:val="auto"/>
          <w:sz w:val="22"/>
          <w:szCs w:val="22"/>
          <w:highlight w:val="none"/>
        </w:rPr>
        <w:instrText xml:space="preserve"> HYPERLINK "http://www.fdcew.com/hypx/List_177.html" \t "_blank"</w:instrText>
      </w:r>
      <w:r>
        <w:rPr>
          <w:color w:val="auto"/>
          <w:sz w:val="22"/>
          <w:szCs w:val="22"/>
          <w:highlight w:val="none"/>
        </w:rPr>
        <w:fldChar w:fldCharType="separate"/>
      </w:r>
      <w:r>
        <w:rPr>
          <w:rFonts w:ascii="宋体" w:hAnsi="宋体" w:cs="Arial"/>
          <w:color w:val="auto"/>
          <w:sz w:val="22"/>
          <w:szCs w:val="22"/>
          <w:highlight w:val="none"/>
        </w:rPr>
        <w:t>制度</w:t>
      </w:r>
      <w:r>
        <w:rPr>
          <w:rFonts w:ascii="宋体" w:hAnsi="宋体" w:cs="Arial"/>
          <w:color w:val="auto"/>
          <w:sz w:val="22"/>
          <w:szCs w:val="22"/>
          <w:highlight w:val="none"/>
        </w:rPr>
        <w:fldChar w:fldCharType="end"/>
      </w:r>
      <w:r>
        <w:rPr>
          <w:rFonts w:ascii="宋体" w:hAnsi="宋体" w:cs="Arial"/>
          <w:color w:val="auto"/>
          <w:sz w:val="22"/>
          <w:szCs w:val="22"/>
          <w:highlight w:val="none"/>
        </w:rPr>
        <w:t>，</w:t>
      </w:r>
      <w:r>
        <w:rPr>
          <w:rFonts w:ascii="宋体" w:hAnsi="宋体" w:cs="Arial"/>
          <w:bCs/>
          <w:color w:val="auto"/>
          <w:sz w:val="22"/>
          <w:szCs w:val="22"/>
          <w:highlight w:val="none"/>
        </w:rPr>
        <w:t>文明作业，不得影响他人办公。作业人员必须登记办理出入证</w:t>
      </w:r>
      <w:r>
        <w:rPr>
          <w:rFonts w:hint="eastAsia" w:ascii="宋体" w:hAnsi="宋体" w:cs="Arial"/>
          <w:bCs/>
          <w:color w:val="auto"/>
          <w:sz w:val="22"/>
          <w:szCs w:val="22"/>
          <w:highlight w:val="none"/>
        </w:rPr>
        <w:t>，采购人</w:t>
      </w:r>
      <w:r>
        <w:rPr>
          <w:rFonts w:ascii="宋体" w:hAnsi="宋体" w:cs="Arial"/>
          <w:bCs/>
          <w:color w:val="auto"/>
          <w:sz w:val="22"/>
          <w:szCs w:val="22"/>
          <w:highlight w:val="none"/>
        </w:rPr>
        <w:t>提供方便及协调工作。</w:t>
      </w:r>
    </w:p>
    <w:p w14:paraId="177706F2">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0</w:t>
      </w:r>
      <w:r>
        <w:rPr>
          <w:rFonts w:hint="eastAsia" w:ascii="宋体" w:hAnsi="宋体"/>
          <w:color w:val="auto"/>
          <w:sz w:val="22"/>
          <w:szCs w:val="22"/>
          <w:highlight w:val="none"/>
        </w:rPr>
        <w:t>.</w:t>
      </w:r>
      <w:r>
        <w:rPr>
          <w:rFonts w:hint="eastAsia" w:ascii="宋体" w:hAnsi="宋体" w:cs="Arial"/>
          <w:bCs/>
          <w:color w:val="auto"/>
          <w:sz w:val="22"/>
          <w:szCs w:val="22"/>
          <w:highlight w:val="none"/>
        </w:rPr>
        <w:t>中标人的电梯维保作业计划应获得采购人认可，原则上应不影响电梯的日常使用。</w:t>
      </w:r>
    </w:p>
    <w:p w14:paraId="160D2303">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1</w:t>
      </w:r>
      <w:r>
        <w:rPr>
          <w:rFonts w:hint="eastAsia" w:ascii="宋体" w:hAnsi="宋体"/>
          <w:color w:val="auto"/>
          <w:sz w:val="22"/>
          <w:szCs w:val="22"/>
          <w:highlight w:val="none"/>
        </w:rPr>
        <w:t>.</w:t>
      </w:r>
      <w:r>
        <w:rPr>
          <w:rFonts w:hint="eastAsia" w:ascii="宋体" w:hAnsi="宋体" w:cs="Arial"/>
          <w:bCs/>
          <w:color w:val="auto"/>
          <w:sz w:val="22"/>
          <w:szCs w:val="22"/>
          <w:highlight w:val="none"/>
        </w:rPr>
        <w:t>中标人在进行电梯维保服务作业时，同时作业人员不得少于2人，不得单独进行作业。</w:t>
      </w:r>
    </w:p>
    <w:p w14:paraId="7DAF32D2">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2</w:t>
      </w:r>
      <w:r>
        <w:rPr>
          <w:rFonts w:hint="eastAsia" w:ascii="宋体" w:hAnsi="宋体"/>
          <w:color w:val="auto"/>
          <w:sz w:val="22"/>
          <w:szCs w:val="22"/>
          <w:highlight w:val="none"/>
        </w:rPr>
        <w:t>.</w:t>
      </w:r>
      <w:r>
        <w:rPr>
          <w:rFonts w:ascii="宋体" w:hAnsi="宋体" w:cs="Arial"/>
          <w:bCs/>
          <w:color w:val="auto"/>
          <w:sz w:val="22"/>
          <w:szCs w:val="22"/>
          <w:highlight w:val="none"/>
        </w:rPr>
        <w:t>作业人员进入作业区须做好防火工作，不准吸烟，乱扔纸屑等杂物，注意保持作业区的环境整洁。</w:t>
      </w:r>
    </w:p>
    <w:p w14:paraId="30BF8D61">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3</w:t>
      </w:r>
      <w:r>
        <w:rPr>
          <w:rFonts w:hint="eastAsia" w:ascii="宋体" w:hAnsi="宋体"/>
          <w:color w:val="auto"/>
          <w:sz w:val="22"/>
          <w:szCs w:val="22"/>
          <w:highlight w:val="none"/>
        </w:rPr>
        <w:t>.</w:t>
      </w:r>
      <w:r>
        <w:rPr>
          <w:rFonts w:hint="eastAsia" w:ascii="宋体" w:hAnsi="宋体" w:cs="Arial"/>
          <w:bCs/>
          <w:color w:val="auto"/>
          <w:sz w:val="22"/>
          <w:szCs w:val="22"/>
          <w:highlight w:val="none"/>
        </w:rPr>
        <w:t>维保人员作业时应</w:t>
      </w:r>
      <w:r>
        <w:rPr>
          <w:rFonts w:ascii="宋体" w:hAnsi="宋体" w:cs="Arial"/>
          <w:bCs/>
          <w:color w:val="auto"/>
          <w:sz w:val="22"/>
          <w:szCs w:val="22"/>
          <w:highlight w:val="none"/>
        </w:rPr>
        <w:t>挂牌施工，</w:t>
      </w:r>
      <w:r>
        <w:rPr>
          <w:rFonts w:hint="eastAsia" w:ascii="宋体" w:hAnsi="宋体" w:cs="Arial"/>
          <w:bCs/>
          <w:color w:val="auto"/>
          <w:sz w:val="22"/>
          <w:szCs w:val="22"/>
          <w:highlight w:val="none"/>
        </w:rPr>
        <w:t>围栏及维修标志应</w:t>
      </w:r>
      <w:r>
        <w:rPr>
          <w:rFonts w:ascii="宋体" w:hAnsi="宋体" w:cs="Arial"/>
          <w:bCs/>
          <w:color w:val="auto"/>
          <w:sz w:val="22"/>
          <w:szCs w:val="22"/>
          <w:highlight w:val="none"/>
        </w:rPr>
        <w:t>置于施工范围明显处</w:t>
      </w:r>
      <w:r>
        <w:rPr>
          <w:rFonts w:hint="eastAsia" w:ascii="宋体" w:hAnsi="宋体" w:cs="Arial"/>
          <w:bCs/>
          <w:color w:val="auto"/>
          <w:sz w:val="22"/>
          <w:szCs w:val="22"/>
          <w:highlight w:val="none"/>
        </w:rPr>
        <w:t>，防止因标识不明造成人员伤亡</w:t>
      </w:r>
      <w:r>
        <w:rPr>
          <w:rFonts w:ascii="宋体" w:hAnsi="宋体" w:cs="Arial"/>
          <w:bCs/>
          <w:color w:val="auto"/>
          <w:sz w:val="22"/>
          <w:szCs w:val="22"/>
          <w:highlight w:val="none"/>
        </w:rPr>
        <w:t>；开展文明施工，职业道德教育，做到无野蛮施工</w:t>
      </w:r>
      <w:r>
        <w:rPr>
          <w:rFonts w:hint="eastAsia" w:ascii="宋体" w:hAnsi="宋体" w:cs="Arial"/>
          <w:bCs/>
          <w:color w:val="auto"/>
          <w:sz w:val="22"/>
          <w:szCs w:val="22"/>
          <w:highlight w:val="none"/>
        </w:rPr>
        <w:t>、</w:t>
      </w:r>
      <w:r>
        <w:rPr>
          <w:rFonts w:ascii="宋体" w:hAnsi="宋体" w:cs="Arial"/>
          <w:bCs/>
          <w:color w:val="auto"/>
          <w:sz w:val="22"/>
          <w:szCs w:val="22"/>
          <w:highlight w:val="none"/>
        </w:rPr>
        <w:t>无违章施工和无重大安全伤亡事故；</w:t>
      </w:r>
    </w:p>
    <w:p w14:paraId="64DB0E25">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4</w:t>
      </w:r>
      <w:r>
        <w:rPr>
          <w:rFonts w:hint="eastAsia" w:ascii="宋体" w:hAnsi="宋体"/>
          <w:color w:val="auto"/>
          <w:sz w:val="22"/>
          <w:szCs w:val="22"/>
          <w:highlight w:val="none"/>
        </w:rPr>
        <w:t>.</w:t>
      </w:r>
      <w:r>
        <w:rPr>
          <w:rFonts w:ascii="宋体" w:hAnsi="宋体" w:cs="Arial"/>
          <w:bCs/>
          <w:color w:val="auto"/>
          <w:sz w:val="22"/>
          <w:szCs w:val="22"/>
          <w:highlight w:val="none"/>
        </w:rPr>
        <w:t>施工现场的材料堆放整齐有序，施工结束后做到工完场地清。</w:t>
      </w:r>
    </w:p>
    <w:p w14:paraId="13F8E5AF">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5</w:t>
      </w:r>
      <w:r>
        <w:rPr>
          <w:rFonts w:hint="eastAsia" w:ascii="宋体" w:hAnsi="宋体"/>
          <w:color w:val="auto"/>
          <w:sz w:val="22"/>
          <w:szCs w:val="22"/>
          <w:highlight w:val="none"/>
        </w:rPr>
        <w:t>.</w:t>
      </w:r>
      <w:r>
        <w:rPr>
          <w:rFonts w:hint="eastAsia" w:ascii="宋体" w:hAnsi="宋体" w:cs="Arial"/>
          <w:bCs/>
          <w:color w:val="auto"/>
          <w:sz w:val="22"/>
          <w:szCs w:val="22"/>
          <w:highlight w:val="none"/>
        </w:rPr>
        <w:t>杂物、垃圾必须当天清运；否则采购人另找他人清运，所涉及费用将在承包款中直接扣除。清运车辆须按有关部门规定进行管理并办理手续。</w:t>
      </w:r>
    </w:p>
    <w:p w14:paraId="53E0D719">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6</w:t>
      </w:r>
      <w:r>
        <w:rPr>
          <w:rFonts w:hint="eastAsia" w:ascii="宋体" w:hAnsi="宋体"/>
          <w:color w:val="auto"/>
          <w:sz w:val="22"/>
          <w:szCs w:val="22"/>
          <w:highlight w:val="none"/>
        </w:rPr>
        <w:t>.</w:t>
      </w:r>
      <w:r>
        <w:rPr>
          <w:rFonts w:ascii="宋体" w:hAnsi="宋体" w:cs="Arial"/>
          <w:bCs/>
          <w:color w:val="auto"/>
          <w:sz w:val="22"/>
          <w:szCs w:val="22"/>
          <w:highlight w:val="none"/>
        </w:rPr>
        <w:t>作业过程中必须注意保护</w:t>
      </w:r>
      <w:r>
        <w:rPr>
          <w:rFonts w:hint="eastAsia" w:ascii="宋体" w:hAnsi="宋体" w:cs="Arial"/>
          <w:bCs/>
          <w:color w:val="auto"/>
          <w:sz w:val="22"/>
          <w:szCs w:val="22"/>
          <w:highlight w:val="none"/>
        </w:rPr>
        <w:t>采购人</w:t>
      </w:r>
      <w:r>
        <w:rPr>
          <w:rFonts w:ascii="宋体" w:hAnsi="宋体" w:cs="Arial"/>
          <w:bCs/>
          <w:color w:val="auto"/>
          <w:sz w:val="22"/>
          <w:szCs w:val="22"/>
          <w:highlight w:val="none"/>
        </w:rPr>
        <w:t>的一切设备、设施。如果作业程序可能影响到或损坏时，必须获得</w:t>
      </w:r>
      <w:r>
        <w:rPr>
          <w:rFonts w:hint="eastAsia" w:ascii="宋体" w:hAnsi="宋体" w:cs="Arial"/>
          <w:bCs/>
          <w:color w:val="auto"/>
          <w:sz w:val="22"/>
          <w:szCs w:val="22"/>
          <w:highlight w:val="none"/>
        </w:rPr>
        <w:t>采购人</w:t>
      </w:r>
      <w:r>
        <w:rPr>
          <w:rFonts w:ascii="宋体" w:hAnsi="宋体" w:cs="Arial"/>
          <w:bCs/>
          <w:color w:val="auto"/>
          <w:sz w:val="22"/>
          <w:szCs w:val="22"/>
          <w:highlight w:val="none"/>
        </w:rPr>
        <w:t>的书面允许后，方可作业。</w:t>
      </w:r>
      <w:r>
        <w:rPr>
          <w:rFonts w:hint="eastAsia" w:hAnsi="宋体" w:cs="Arial"/>
          <w:color w:val="auto"/>
          <w:sz w:val="22"/>
          <w:szCs w:val="22"/>
          <w:highlight w:val="none"/>
        </w:rPr>
        <w:t>由于作业人员过失、维修保养不到位，或技术处置不当故障问题造成直接的可预见的延误、人身伤亡或经济损失，由中标人承担全部责任。</w:t>
      </w:r>
    </w:p>
    <w:p w14:paraId="2553CD53">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7</w:t>
      </w:r>
      <w:r>
        <w:rPr>
          <w:rFonts w:hint="eastAsia" w:ascii="宋体" w:hAnsi="宋体"/>
          <w:color w:val="auto"/>
          <w:sz w:val="22"/>
          <w:szCs w:val="22"/>
          <w:highlight w:val="none"/>
        </w:rPr>
        <w:t>.</w:t>
      </w:r>
      <w:r>
        <w:rPr>
          <w:rFonts w:hint="eastAsia" w:ascii="宋体" w:hAnsi="宋体" w:cs="Arial"/>
          <w:bCs/>
          <w:color w:val="auto"/>
          <w:sz w:val="22"/>
          <w:szCs w:val="22"/>
          <w:highlight w:val="none"/>
        </w:rPr>
        <w:t>中标人</w:t>
      </w:r>
      <w:r>
        <w:rPr>
          <w:rFonts w:ascii="宋体" w:hAnsi="宋体" w:cs="Arial"/>
          <w:bCs/>
          <w:color w:val="auto"/>
          <w:sz w:val="22"/>
          <w:szCs w:val="22"/>
          <w:highlight w:val="none"/>
        </w:rPr>
        <w:t>在作业</w:t>
      </w:r>
      <w:r>
        <w:rPr>
          <w:color w:val="auto"/>
          <w:sz w:val="22"/>
          <w:szCs w:val="22"/>
          <w:highlight w:val="none"/>
        </w:rPr>
        <w:fldChar w:fldCharType="begin"/>
      </w:r>
      <w:r>
        <w:rPr>
          <w:color w:val="auto"/>
          <w:sz w:val="22"/>
          <w:szCs w:val="22"/>
          <w:highlight w:val="none"/>
        </w:rPr>
        <w:instrText xml:space="preserve"> HYPERLINK "http://www.fdcew.com/Soft/jzsg/Index.html" \t "_blank"</w:instrText>
      </w:r>
      <w:r>
        <w:rPr>
          <w:color w:val="auto"/>
          <w:sz w:val="22"/>
          <w:szCs w:val="22"/>
          <w:highlight w:val="none"/>
        </w:rPr>
        <w:fldChar w:fldCharType="separate"/>
      </w:r>
      <w:r>
        <w:rPr>
          <w:rFonts w:ascii="宋体" w:hAnsi="宋体" w:cs="Arial"/>
          <w:bCs/>
          <w:color w:val="auto"/>
          <w:sz w:val="22"/>
          <w:szCs w:val="22"/>
          <w:highlight w:val="none"/>
        </w:rPr>
        <w:t>施工</w:t>
      </w:r>
      <w:r>
        <w:rPr>
          <w:rFonts w:ascii="宋体" w:hAnsi="宋体" w:cs="Arial"/>
          <w:bCs/>
          <w:color w:val="auto"/>
          <w:sz w:val="22"/>
          <w:szCs w:val="22"/>
          <w:highlight w:val="none"/>
        </w:rPr>
        <w:fldChar w:fldCharType="end"/>
      </w:r>
      <w:r>
        <w:rPr>
          <w:rFonts w:hint="eastAsia" w:ascii="宋体" w:hAnsi="宋体" w:cs="Arial"/>
          <w:bCs/>
          <w:color w:val="auto"/>
          <w:sz w:val="22"/>
          <w:szCs w:val="22"/>
          <w:highlight w:val="none"/>
        </w:rPr>
        <w:t>过程</w:t>
      </w:r>
      <w:r>
        <w:rPr>
          <w:rFonts w:ascii="宋体" w:hAnsi="宋体" w:cs="Arial"/>
          <w:bCs/>
          <w:color w:val="auto"/>
          <w:sz w:val="22"/>
          <w:szCs w:val="22"/>
          <w:highlight w:val="none"/>
        </w:rPr>
        <w:t>中，所</w:t>
      </w:r>
      <w:r>
        <w:rPr>
          <w:rFonts w:hint="eastAsia" w:ascii="宋体" w:hAnsi="宋体" w:cs="Arial"/>
          <w:bCs/>
          <w:color w:val="auto"/>
          <w:sz w:val="22"/>
          <w:szCs w:val="22"/>
          <w:highlight w:val="none"/>
        </w:rPr>
        <w:t>发生或导致</w:t>
      </w:r>
      <w:r>
        <w:rPr>
          <w:rFonts w:ascii="宋体" w:hAnsi="宋体" w:cs="Arial"/>
          <w:bCs/>
          <w:color w:val="auto"/>
          <w:sz w:val="22"/>
          <w:szCs w:val="22"/>
          <w:highlight w:val="none"/>
        </w:rPr>
        <w:t>的</w:t>
      </w:r>
      <w:r>
        <w:rPr>
          <w:rFonts w:hint="eastAsia" w:ascii="宋体" w:hAnsi="宋体" w:cs="Arial"/>
          <w:bCs/>
          <w:color w:val="auto"/>
          <w:sz w:val="22"/>
          <w:szCs w:val="22"/>
          <w:highlight w:val="none"/>
        </w:rPr>
        <w:t>任何</w:t>
      </w:r>
      <w:r>
        <w:rPr>
          <w:rFonts w:ascii="宋体" w:hAnsi="宋体" w:cs="Arial"/>
          <w:bCs/>
          <w:color w:val="auto"/>
          <w:sz w:val="22"/>
          <w:szCs w:val="22"/>
          <w:highlight w:val="none"/>
        </w:rPr>
        <w:t>伤亡事故均由</w:t>
      </w:r>
      <w:r>
        <w:rPr>
          <w:rFonts w:hint="eastAsia" w:ascii="宋体" w:hAnsi="宋体" w:cs="Arial"/>
          <w:bCs/>
          <w:color w:val="auto"/>
          <w:sz w:val="22"/>
          <w:szCs w:val="22"/>
          <w:highlight w:val="none"/>
        </w:rPr>
        <w:t>中标人处理并承担</w:t>
      </w:r>
      <w:r>
        <w:rPr>
          <w:rFonts w:ascii="宋体" w:hAnsi="宋体" w:cs="Arial"/>
          <w:bCs/>
          <w:color w:val="auto"/>
          <w:sz w:val="22"/>
          <w:szCs w:val="22"/>
          <w:highlight w:val="none"/>
        </w:rPr>
        <w:t>全部</w:t>
      </w:r>
      <w:r>
        <w:rPr>
          <w:rFonts w:hint="eastAsia" w:ascii="宋体" w:hAnsi="宋体" w:cs="Arial"/>
          <w:bCs/>
          <w:color w:val="auto"/>
          <w:sz w:val="22"/>
          <w:szCs w:val="22"/>
          <w:highlight w:val="none"/>
        </w:rPr>
        <w:t>法律</w:t>
      </w:r>
      <w:r>
        <w:rPr>
          <w:rFonts w:ascii="宋体" w:hAnsi="宋体" w:cs="Arial"/>
          <w:bCs/>
          <w:color w:val="auto"/>
          <w:sz w:val="22"/>
          <w:szCs w:val="22"/>
          <w:highlight w:val="none"/>
        </w:rPr>
        <w:t>责任，</w:t>
      </w:r>
      <w:r>
        <w:rPr>
          <w:rFonts w:hint="eastAsia" w:ascii="宋体" w:hAnsi="宋体" w:cs="Arial"/>
          <w:bCs/>
          <w:color w:val="auto"/>
          <w:sz w:val="22"/>
          <w:szCs w:val="22"/>
          <w:highlight w:val="none"/>
        </w:rPr>
        <w:t>采购人不因此承担任何连带责任</w:t>
      </w:r>
      <w:r>
        <w:rPr>
          <w:rFonts w:ascii="宋体" w:hAnsi="宋体" w:cs="Arial"/>
          <w:bCs/>
          <w:color w:val="auto"/>
          <w:sz w:val="22"/>
          <w:szCs w:val="22"/>
          <w:highlight w:val="none"/>
        </w:rPr>
        <w:t>；造成</w:t>
      </w:r>
      <w:r>
        <w:rPr>
          <w:rFonts w:hint="eastAsia" w:ascii="宋体" w:hAnsi="宋体" w:cs="Arial"/>
          <w:bCs/>
          <w:color w:val="auto"/>
          <w:sz w:val="22"/>
          <w:szCs w:val="22"/>
          <w:highlight w:val="none"/>
        </w:rPr>
        <w:t>采购人</w:t>
      </w:r>
      <w:r>
        <w:rPr>
          <w:rFonts w:ascii="宋体" w:hAnsi="宋体" w:cs="Arial"/>
          <w:bCs/>
          <w:color w:val="auto"/>
          <w:sz w:val="22"/>
          <w:szCs w:val="22"/>
          <w:highlight w:val="none"/>
        </w:rPr>
        <w:t>财产损坏，由</w:t>
      </w:r>
      <w:r>
        <w:rPr>
          <w:rFonts w:hint="eastAsia" w:ascii="宋体" w:hAnsi="宋体" w:cs="Arial"/>
          <w:bCs/>
          <w:color w:val="auto"/>
          <w:sz w:val="22"/>
          <w:szCs w:val="22"/>
          <w:highlight w:val="none"/>
        </w:rPr>
        <w:t>中标人</w:t>
      </w:r>
      <w:r>
        <w:rPr>
          <w:rFonts w:ascii="宋体" w:hAnsi="宋体" w:cs="Arial"/>
          <w:bCs/>
          <w:color w:val="auto"/>
          <w:sz w:val="22"/>
          <w:szCs w:val="22"/>
          <w:highlight w:val="none"/>
        </w:rPr>
        <w:t>承担经济赔偿责任。</w:t>
      </w:r>
    </w:p>
    <w:p w14:paraId="7E1DAB47">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8</w:t>
      </w:r>
      <w:r>
        <w:rPr>
          <w:rFonts w:hint="eastAsia" w:ascii="宋体" w:hAnsi="宋体"/>
          <w:color w:val="auto"/>
          <w:sz w:val="22"/>
          <w:szCs w:val="22"/>
          <w:highlight w:val="none"/>
        </w:rPr>
        <w:t>.</w:t>
      </w:r>
      <w:r>
        <w:rPr>
          <w:rFonts w:hint="eastAsia" w:ascii="宋体" w:hAnsi="宋体" w:cs="Arial"/>
          <w:bCs/>
          <w:color w:val="auto"/>
          <w:sz w:val="22"/>
          <w:szCs w:val="22"/>
          <w:highlight w:val="none"/>
        </w:rPr>
        <w:t>中标人应</w:t>
      </w:r>
      <w:r>
        <w:rPr>
          <w:rFonts w:ascii="宋体" w:hAnsi="宋体" w:cs="Arial"/>
          <w:bCs/>
          <w:color w:val="auto"/>
          <w:sz w:val="22"/>
          <w:szCs w:val="22"/>
          <w:highlight w:val="none"/>
        </w:rPr>
        <w:t>制定各类应急措施，如发生台风</w:t>
      </w:r>
      <w:r>
        <w:rPr>
          <w:rFonts w:hint="eastAsia" w:ascii="宋体" w:hAnsi="宋体" w:cs="Arial"/>
          <w:bCs/>
          <w:color w:val="auto"/>
          <w:sz w:val="22"/>
          <w:szCs w:val="22"/>
          <w:highlight w:val="none"/>
        </w:rPr>
        <w:t>、地震及其他重大事项等特殊</w:t>
      </w:r>
      <w:r>
        <w:rPr>
          <w:rFonts w:ascii="宋体" w:hAnsi="宋体" w:cs="Arial"/>
          <w:bCs/>
          <w:color w:val="auto"/>
          <w:sz w:val="22"/>
          <w:szCs w:val="22"/>
          <w:highlight w:val="none"/>
        </w:rPr>
        <w:t>情况，在</w:t>
      </w:r>
      <w:r>
        <w:rPr>
          <w:rFonts w:hint="eastAsia" w:ascii="宋体" w:hAnsi="宋体" w:cs="Arial"/>
          <w:bCs/>
          <w:color w:val="auto"/>
          <w:sz w:val="22"/>
          <w:szCs w:val="22"/>
          <w:highlight w:val="none"/>
        </w:rPr>
        <w:t>30分钟</w:t>
      </w:r>
      <w:r>
        <w:rPr>
          <w:rFonts w:ascii="宋体" w:hAnsi="宋体" w:cs="Arial"/>
          <w:bCs/>
          <w:color w:val="auto"/>
          <w:sz w:val="22"/>
          <w:szCs w:val="22"/>
          <w:highlight w:val="none"/>
        </w:rPr>
        <w:t>内赶到现场</w:t>
      </w:r>
      <w:r>
        <w:rPr>
          <w:rFonts w:hint="eastAsia" w:ascii="宋体" w:hAnsi="宋体" w:cs="Arial"/>
          <w:bCs/>
          <w:color w:val="auto"/>
          <w:sz w:val="22"/>
          <w:szCs w:val="22"/>
          <w:highlight w:val="none"/>
        </w:rPr>
        <w:t>检测</w:t>
      </w:r>
      <w:r>
        <w:rPr>
          <w:rFonts w:ascii="宋体" w:hAnsi="宋体" w:cs="Arial"/>
          <w:bCs/>
          <w:color w:val="auto"/>
          <w:sz w:val="22"/>
          <w:szCs w:val="22"/>
          <w:highlight w:val="none"/>
        </w:rPr>
        <w:t>，</w:t>
      </w:r>
      <w:r>
        <w:rPr>
          <w:rFonts w:hint="eastAsia" w:ascii="宋体" w:hAnsi="宋体" w:cs="Arial"/>
          <w:bCs/>
          <w:color w:val="auto"/>
          <w:sz w:val="22"/>
          <w:szCs w:val="22"/>
          <w:highlight w:val="none"/>
        </w:rPr>
        <w:t>并在确保运行安全的情况下，采取应急处置措施。</w:t>
      </w:r>
    </w:p>
    <w:p w14:paraId="06940A7F">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cs="Arial"/>
          <w:bCs/>
          <w:color w:val="auto"/>
          <w:sz w:val="22"/>
          <w:szCs w:val="22"/>
          <w:highlight w:val="none"/>
        </w:rPr>
      </w:pPr>
      <w:r>
        <w:rPr>
          <w:rFonts w:hint="eastAsia" w:ascii="宋体" w:hAnsi="宋体" w:cs="Arial"/>
          <w:bCs/>
          <w:color w:val="auto"/>
          <w:sz w:val="22"/>
          <w:szCs w:val="22"/>
          <w:highlight w:val="none"/>
          <w:lang w:val="en-US" w:eastAsia="zh-CN"/>
        </w:rPr>
        <w:t>19</w:t>
      </w:r>
      <w:r>
        <w:rPr>
          <w:rFonts w:hint="eastAsia" w:ascii="宋体" w:hAnsi="宋体"/>
          <w:color w:val="auto"/>
          <w:sz w:val="22"/>
          <w:szCs w:val="22"/>
          <w:highlight w:val="none"/>
        </w:rPr>
        <w:t>.</w:t>
      </w:r>
      <w:r>
        <w:rPr>
          <w:rFonts w:hint="eastAsia" w:ascii="宋体" w:hAnsi="宋体" w:cs="Arial"/>
          <w:bCs/>
          <w:color w:val="auto"/>
          <w:sz w:val="22"/>
          <w:szCs w:val="22"/>
          <w:highlight w:val="none"/>
        </w:rPr>
        <w:t>在合同执行期间，中标人应遵守法律法规及其他有关规定，并接受采购人及有关部门的监督、检查和管理。</w:t>
      </w:r>
    </w:p>
    <w:p w14:paraId="528A08FE">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20.每月定期向采购人提出合理化建议，并向采购人报告所维修保养电梯的运行情况、零部件、易损件的更换情况。</w:t>
      </w:r>
    </w:p>
    <w:p w14:paraId="14660EDA">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21.应配合电梯检验检测机构对所日常维护保养的电梯进行定期检验。</w:t>
      </w:r>
    </w:p>
    <w:p w14:paraId="34BB3975">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ascii="宋体" w:hAnsi="宋体" w:cs="Arial"/>
          <w:bCs/>
          <w:color w:val="auto"/>
          <w:sz w:val="22"/>
          <w:szCs w:val="22"/>
          <w:highlight w:val="none"/>
        </w:rPr>
        <w:t>2</w:t>
      </w:r>
      <w:r>
        <w:rPr>
          <w:rFonts w:hint="eastAsia" w:ascii="宋体" w:hAnsi="宋体" w:cs="Arial"/>
          <w:bCs/>
          <w:color w:val="auto"/>
          <w:sz w:val="22"/>
          <w:szCs w:val="22"/>
          <w:highlight w:val="none"/>
          <w:lang w:val="en-US" w:eastAsia="zh-CN"/>
        </w:rPr>
        <w:t>2</w:t>
      </w:r>
      <w:r>
        <w:rPr>
          <w:rFonts w:hint="eastAsia" w:ascii="宋体" w:hAnsi="宋体"/>
          <w:color w:val="auto"/>
          <w:sz w:val="22"/>
          <w:szCs w:val="22"/>
          <w:highlight w:val="none"/>
        </w:rPr>
        <w:t>.</w:t>
      </w:r>
      <w:r>
        <w:rPr>
          <w:rFonts w:ascii="宋体" w:hAnsi="宋体" w:cs="Arial"/>
          <w:bCs/>
          <w:color w:val="auto"/>
          <w:sz w:val="22"/>
          <w:szCs w:val="22"/>
          <w:highlight w:val="none"/>
        </w:rPr>
        <w:t>制定安全生产奖罚制度，对违反制度的工作人员，根据情节轻重予以教育和处罚</w:t>
      </w:r>
      <w:r>
        <w:rPr>
          <w:rFonts w:hint="eastAsia" w:ascii="宋体" w:hAnsi="宋体" w:cs="Arial"/>
          <w:bCs/>
          <w:color w:val="auto"/>
          <w:sz w:val="22"/>
          <w:szCs w:val="22"/>
          <w:highlight w:val="none"/>
        </w:rPr>
        <w:t>。</w:t>
      </w:r>
    </w:p>
    <w:p w14:paraId="3CF0760B">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23.日常维修保养过程中要严格执行安全技术规范的要求，保证日常维修保养的电梯其安全技术性能符合相关技术标准的要求。</w:t>
      </w:r>
    </w:p>
    <w:p w14:paraId="0C5E7968">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24.合同终止后、应将有关电梯的图纸及相关材料交给采购人、不得损坏遗失。</w:t>
      </w:r>
    </w:p>
    <w:p w14:paraId="339DE7F4">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25.遇特殊情况或大型会议，需要在电梯机房保障，采购人须提前一天通知，便于中标人人员安排。</w:t>
      </w:r>
    </w:p>
    <w:p w14:paraId="65BDCE31">
      <w:pPr>
        <w:keepNext w:val="0"/>
        <w:keepLines w:val="0"/>
        <w:pageBreakBefore w:val="0"/>
        <w:kinsoku/>
        <w:wordWrap/>
        <w:overflowPunct/>
        <w:topLinePunct w:val="0"/>
        <w:autoSpaceDE/>
        <w:autoSpaceDN/>
        <w:bidi w:val="0"/>
        <w:spacing w:line="360" w:lineRule="exact"/>
        <w:ind w:left="0" w:leftChars="0"/>
        <w:textAlignment w:val="auto"/>
        <w:rPr>
          <w:rFonts w:hint="default" w:eastAsia="宋体"/>
          <w:b/>
          <w:bCs/>
          <w:color w:val="auto"/>
          <w:sz w:val="22"/>
          <w:szCs w:val="22"/>
          <w:highlight w:val="none"/>
          <w:lang w:val="en-US" w:eastAsia="zh-CN"/>
        </w:rPr>
      </w:pPr>
      <w:r>
        <w:rPr>
          <w:rFonts w:hint="eastAsia"/>
          <w:b/>
          <w:bCs/>
          <w:color w:val="auto"/>
          <w:sz w:val="22"/>
          <w:szCs w:val="22"/>
          <w:highlight w:val="none"/>
          <w:lang w:val="en-US" w:eastAsia="zh-CN"/>
        </w:rPr>
        <w:t>六、其他条款</w:t>
      </w:r>
    </w:p>
    <w:p w14:paraId="3DD44082">
      <w:pPr>
        <w:keepNext w:val="0"/>
        <w:keepLines w:val="0"/>
        <w:pageBreakBefore w:val="0"/>
        <w:widowControl w:val="0"/>
        <w:kinsoku/>
        <w:wordWrap/>
        <w:overflowPunct/>
        <w:topLinePunct w:val="0"/>
        <w:autoSpaceDE/>
        <w:autoSpaceDN/>
        <w:bidi w:val="0"/>
        <w:adjustRightInd/>
        <w:spacing w:line="360" w:lineRule="exact"/>
        <w:ind w:left="0" w:leftChars="0" w:firstLine="442" w:firstLineChars="200"/>
        <w:textAlignment w:val="auto"/>
        <w:rPr>
          <w:rFonts w:hint="eastAsia" w:ascii="宋体" w:hAnsi="宋体" w:eastAsia="宋体" w:cs="宋体"/>
          <w:b/>
          <w:bCs/>
          <w:color w:val="auto"/>
          <w:sz w:val="22"/>
          <w:szCs w:val="22"/>
          <w:highlight w:val="none"/>
          <w:u w:val="none"/>
          <w:lang w:val="en-US" w:eastAsia="zh-CN"/>
        </w:rPr>
      </w:pPr>
      <w:r>
        <w:rPr>
          <w:rFonts w:hint="eastAsia" w:ascii="宋体" w:hAnsi="宋体" w:eastAsia="宋体" w:cs="宋体"/>
          <w:b/>
          <w:bCs/>
          <w:color w:val="auto"/>
          <w:sz w:val="22"/>
          <w:szCs w:val="22"/>
          <w:highlight w:val="none"/>
          <w:u w:val="none"/>
          <w:lang w:val="en-US" w:eastAsia="zh-CN"/>
        </w:rPr>
        <w:t>1.付款方式：</w:t>
      </w:r>
    </w:p>
    <w:p w14:paraId="402787C3">
      <w:pPr>
        <w:keepNext w:val="0"/>
        <w:keepLines w:val="0"/>
        <w:pageBreakBefore w:val="0"/>
        <w:widowControl w:val="0"/>
        <w:kinsoku/>
        <w:wordWrap/>
        <w:overflowPunct/>
        <w:topLinePunct w:val="0"/>
        <w:autoSpaceDE/>
        <w:autoSpaceDN/>
        <w:bidi w:val="0"/>
        <w:adjustRightInd/>
        <w:spacing w:line="360" w:lineRule="exact"/>
        <w:ind w:left="0" w:leftChars="0" w:firstLine="442" w:firstLineChars="200"/>
        <w:textAlignment w:val="auto"/>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u w:val="single"/>
          <w:lang w:val="en-US" w:eastAsia="zh-CN"/>
        </w:rPr>
        <w:t>▲</w:t>
      </w: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完成全部服务，通过</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验收后，</w:t>
      </w: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向</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支付合同</w:t>
      </w:r>
      <w:r>
        <w:rPr>
          <w:rFonts w:hint="eastAsia" w:ascii="宋体" w:hAnsi="宋体" w:eastAsia="宋体" w:cs="宋体"/>
          <w:color w:val="auto"/>
          <w:sz w:val="22"/>
          <w:szCs w:val="22"/>
          <w:highlight w:val="none"/>
          <w:u w:val="single"/>
          <w:lang w:val="en-US" w:eastAsia="zh-CN"/>
        </w:rPr>
        <w:t>总价（投标总价）</w:t>
      </w:r>
      <w:r>
        <w:rPr>
          <w:rFonts w:hint="eastAsia" w:ascii="宋体" w:hAnsi="宋体" w:eastAsia="宋体" w:cs="宋体"/>
          <w:color w:val="auto"/>
          <w:sz w:val="22"/>
          <w:szCs w:val="22"/>
          <w:highlight w:val="none"/>
          <w:u w:val="single"/>
        </w:rPr>
        <w:t>的</w:t>
      </w:r>
      <w:r>
        <w:rPr>
          <w:rFonts w:hint="eastAsia" w:ascii="宋体" w:hAnsi="宋体" w:eastAsia="宋体" w:cs="宋体"/>
          <w:color w:val="auto"/>
          <w:sz w:val="22"/>
          <w:szCs w:val="22"/>
          <w:highlight w:val="none"/>
          <w:u w:val="single"/>
          <w:lang w:eastAsia="zh-CN"/>
        </w:rPr>
        <w:t>2.5%</w:t>
      </w:r>
      <w:r>
        <w:rPr>
          <w:rFonts w:hint="eastAsia" w:ascii="宋体" w:hAnsi="宋体" w:eastAsia="宋体" w:cs="宋体"/>
          <w:color w:val="auto"/>
          <w:sz w:val="22"/>
          <w:szCs w:val="22"/>
          <w:highlight w:val="none"/>
          <w:u w:val="single"/>
        </w:rPr>
        <w:t>作为履约保证金（需提供汇款凭证复印件），</w:t>
      </w:r>
      <w:r>
        <w:rPr>
          <w:rFonts w:hint="eastAsia" w:ascii="宋体" w:hAnsi="宋体" w:eastAsia="宋体" w:cs="宋体"/>
          <w:color w:val="auto"/>
          <w:sz w:val="22"/>
          <w:szCs w:val="22"/>
          <w:highlight w:val="none"/>
          <w:u w:val="single"/>
          <w:lang w:val="en-US" w:eastAsia="zh-CN"/>
        </w:rPr>
        <w:t>并与采购人和永嘉县职业教育中心分别签订合同，开具相应合同金额</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合同</w:t>
      </w:r>
      <w:r>
        <w:rPr>
          <w:rFonts w:hint="eastAsia" w:ascii="宋体" w:hAnsi="宋体" w:eastAsia="宋体" w:cs="宋体"/>
          <w:color w:val="auto"/>
          <w:sz w:val="22"/>
          <w:szCs w:val="22"/>
          <w:highlight w:val="none"/>
          <w:u w:val="single"/>
          <w:lang w:val="en-US" w:eastAsia="zh-CN"/>
        </w:rPr>
        <w:t>金额27</w:t>
      </w:r>
      <w:r>
        <w:rPr>
          <w:rFonts w:hint="eastAsia" w:ascii="宋体" w:hAnsi="宋体" w:eastAsia="宋体" w:cs="宋体"/>
          <w:color w:val="auto"/>
          <w:sz w:val="22"/>
          <w:szCs w:val="22"/>
          <w:highlight w:val="none"/>
          <w:u w:val="single"/>
        </w:rPr>
        <w:t>%</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lang w:val="en-US" w:eastAsia="zh-CN"/>
        </w:rPr>
        <w:t>永嘉县职业教育中心</w:t>
      </w:r>
      <w:r>
        <w:rPr>
          <w:rFonts w:hint="eastAsia" w:ascii="宋体" w:hAnsi="宋体" w:eastAsia="宋体" w:cs="宋体"/>
          <w:color w:val="auto"/>
          <w:sz w:val="22"/>
          <w:szCs w:val="22"/>
          <w:highlight w:val="none"/>
          <w:u w:val="single"/>
        </w:rPr>
        <w:t>合同</w:t>
      </w:r>
      <w:r>
        <w:rPr>
          <w:rFonts w:hint="eastAsia" w:ascii="宋体" w:hAnsi="宋体" w:eastAsia="宋体" w:cs="宋体"/>
          <w:color w:val="auto"/>
          <w:sz w:val="22"/>
          <w:szCs w:val="22"/>
          <w:highlight w:val="none"/>
          <w:u w:val="single"/>
          <w:lang w:val="en-US" w:eastAsia="zh-CN"/>
        </w:rPr>
        <w:t>金额73</w:t>
      </w:r>
      <w:r>
        <w:rPr>
          <w:rFonts w:hint="eastAsia" w:ascii="宋体" w:hAnsi="宋体" w:eastAsia="宋体" w:cs="宋体"/>
          <w:color w:val="auto"/>
          <w:sz w:val="22"/>
          <w:szCs w:val="22"/>
          <w:highlight w:val="none"/>
          <w:u w:val="single"/>
        </w:rPr>
        <w:t>%</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rPr>
        <w:t>的增值税正式发票，</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lang w:val="en-US" w:eastAsia="zh-CN"/>
        </w:rPr>
        <w:t>和永嘉县职业教育中心</w:t>
      </w:r>
      <w:r>
        <w:rPr>
          <w:rFonts w:hint="eastAsia" w:ascii="宋体" w:hAnsi="宋体" w:eastAsia="宋体" w:cs="宋体"/>
          <w:color w:val="auto"/>
          <w:sz w:val="22"/>
          <w:szCs w:val="22"/>
          <w:highlight w:val="none"/>
          <w:u w:val="single"/>
        </w:rPr>
        <w:t>入库报销后15个工作日内，</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向</w:t>
      </w: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支付</w:t>
      </w:r>
      <w:r>
        <w:rPr>
          <w:rFonts w:hint="eastAsia" w:ascii="宋体" w:hAnsi="宋体" w:eastAsia="宋体" w:cs="宋体"/>
          <w:color w:val="auto"/>
          <w:sz w:val="22"/>
          <w:szCs w:val="22"/>
          <w:highlight w:val="none"/>
          <w:u w:val="single"/>
          <w:lang w:val="en-US" w:eastAsia="zh-CN"/>
        </w:rPr>
        <w:t>27</w:t>
      </w:r>
      <w:r>
        <w:rPr>
          <w:rFonts w:hint="eastAsia" w:ascii="宋体" w:hAnsi="宋体" w:eastAsia="宋体" w:cs="宋体"/>
          <w:color w:val="auto"/>
          <w:sz w:val="22"/>
          <w:szCs w:val="22"/>
          <w:highlight w:val="none"/>
          <w:u w:val="single"/>
        </w:rPr>
        <w:t>%合同价款</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lang w:val="en-US" w:eastAsia="zh-CN"/>
        </w:rPr>
        <w:t>永嘉县职业教育中心</w:t>
      </w:r>
      <w:r>
        <w:rPr>
          <w:rFonts w:hint="eastAsia" w:ascii="宋体" w:hAnsi="宋体" w:eastAsia="宋体" w:cs="宋体"/>
          <w:color w:val="auto"/>
          <w:sz w:val="22"/>
          <w:szCs w:val="22"/>
          <w:highlight w:val="none"/>
          <w:u w:val="single"/>
        </w:rPr>
        <w:t>向</w:t>
      </w: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支付</w:t>
      </w:r>
      <w:r>
        <w:rPr>
          <w:rFonts w:hint="eastAsia" w:ascii="宋体" w:hAnsi="宋体" w:eastAsia="宋体" w:cs="宋体"/>
          <w:color w:val="auto"/>
          <w:sz w:val="22"/>
          <w:szCs w:val="22"/>
          <w:highlight w:val="none"/>
          <w:u w:val="single"/>
          <w:lang w:val="en-US" w:eastAsia="zh-CN"/>
        </w:rPr>
        <w:t>73</w:t>
      </w:r>
      <w:r>
        <w:rPr>
          <w:rFonts w:hint="eastAsia" w:ascii="宋体" w:hAnsi="宋体" w:eastAsia="宋体" w:cs="宋体"/>
          <w:color w:val="auto"/>
          <w:sz w:val="22"/>
          <w:szCs w:val="22"/>
          <w:highlight w:val="none"/>
          <w:u w:val="single"/>
        </w:rPr>
        <w:t>%合同价款；自验收通过之日起计算，一年满后无质量问题，</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无息退还履约保证金。</w:t>
      </w:r>
    </w:p>
    <w:p w14:paraId="1E8D43D1">
      <w:pPr>
        <w:keepNext w:val="0"/>
        <w:keepLines w:val="0"/>
        <w:pageBreakBefore w:val="0"/>
        <w:widowControl w:val="0"/>
        <w:kinsoku/>
        <w:wordWrap/>
        <w:overflowPunct/>
        <w:topLinePunct w:val="0"/>
        <w:autoSpaceDE/>
        <w:autoSpaceDN/>
        <w:bidi w:val="0"/>
        <w:adjustRightInd/>
        <w:spacing w:line="360" w:lineRule="exact"/>
        <w:ind w:left="0" w:leftChars="0" w:firstLine="442" w:firstLineChars="200"/>
        <w:textAlignment w:val="auto"/>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val="en-US" w:eastAsia="zh-CN"/>
        </w:rPr>
        <w:t>2.</w:t>
      </w:r>
      <w:r>
        <w:rPr>
          <w:rFonts w:hint="eastAsia" w:ascii="宋体" w:hAnsi="宋体" w:eastAsia="宋体" w:cs="宋体"/>
          <w:b/>
          <w:bCs/>
          <w:color w:val="auto"/>
          <w:sz w:val="22"/>
          <w:szCs w:val="22"/>
          <w:highlight w:val="none"/>
        </w:rPr>
        <w:t>服务地点</w:t>
      </w:r>
    </w:p>
    <w:p w14:paraId="51A88126">
      <w:pPr>
        <w:keepNext w:val="0"/>
        <w:keepLines w:val="0"/>
        <w:pageBreakBefore w:val="0"/>
        <w:widowControl w:val="0"/>
        <w:kinsoku/>
        <w:wordWrap/>
        <w:overflowPunct/>
        <w:topLinePunct w:val="0"/>
        <w:autoSpaceDE/>
        <w:autoSpaceDN/>
        <w:bidi w:val="0"/>
        <w:adjustRightInd/>
        <w:snapToGrid w:val="0"/>
        <w:spacing w:line="360" w:lineRule="exact"/>
        <w:ind w:firstLine="440" w:firstLineChars="200"/>
        <w:textAlignment w:val="auto"/>
        <w:outlineLvl w:val="0"/>
        <w:rPr>
          <w:rFonts w:hint="eastAsia" w:ascii="宋体" w:hAnsi="宋体" w:eastAsia="宋体" w:cs="宋体"/>
          <w:b/>
          <w:bCs/>
          <w:color w:val="auto"/>
          <w:sz w:val="22"/>
          <w:szCs w:val="22"/>
          <w:highlight w:val="none"/>
          <w:lang w:eastAsia="zh-CN"/>
        </w:rPr>
      </w:pPr>
      <w:r>
        <w:rPr>
          <w:rFonts w:hint="eastAsia" w:ascii="宋体" w:hAnsi="宋体" w:eastAsia="宋体" w:cs="宋体"/>
          <w:color w:val="auto"/>
          <w:sz w:val="22"/>
          <w:szCs w:val="22"/>
          <w:highlight w:val="none"/>
        </w:rPr>
        <w:t>温州职业技术学院指定地点。</w:t>
      </w:r>
    </w:p>
    <w:p w14:paraId="30065F1E">
      <w:pPr>
        <w:keepNext w:val="0"/>
        <w:keepLines w:val="0"/>
        <w:pageBreakBefore w:val="0"/>
        <w:widowControl w:val="0"/>
        <w:kinsoku/>
        <w:wordWrap/>
        <w:overflowPunct/>
        <w:topLinePunct w:val="0"/>
        <w:autoSpaceDE/>
        <w:autoSpaceDN/>
        <w:bidi w:val="0"/>
        <w:adjustRightInd/>
        <w:snapToGrid w:val="0"/>
        <w:spacing w:line="360" w:lineRule="exact"/>
        <w:ind w:firstLine="418" w:firstLineChars="200"/>
        <w:textAlignment w:val="auto"/>
        <w:outlineLvl w:val="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pacing w:val="-6"/>
          <w:sz w:val="22"/>
          <w:szCs w:val="22"/>
          <w:highlight w:val="none"/>
          <w:lang w:val="en-US" w:eastAsia="zh-CN"/>
        </w:rPr>
        <w:t>3.</w:t>
      </w:r>
      <w:r>
        <w:rPr>
          <w:rFonts w:hint="eastAsia" w:ascii="宋体" w:hAnsi="宋体" w:eastAsia="宋体" w:cs="宋体"/>
          <w:b/>
          <w:bCs/>
          <w:color w:val="auto"/>
          <w:spacing w:val="-6"/>
          <w:sz w:val="22"/>
          <w:szCs w:val="22"/>
          <w:highlight w:val="none"/>
        </w:rPr>
        <w:t>验收标准</w:t>
      </w:r>
    </w:p>
    <w:p w14:paraId="5902BCEF">
      <w:pPr>
        <w:keepNext w:val="0"/>
        <w:keepLines w:val="0"/>
        <w:pageBreakBefore w:val="0"/>
        <w:widowControl w:val="0"/>
        <w:kinsoku/>
        <w:wordWrap/>
        <w:overflowPunct/>
        <w:topLinePunct w:val="0"/>
        <w:autoSpaceDE/>
        <w:autoSpaceDN/>
        <w:bidi w:val="0"/>
        <w:adjustRightInd/>
        <w:snapToGrid w:val="0"/>
        <w:spacing w:line="360" w:lineRule="exact"/>
        <w:ind w:firstLine="440" w:firstLineChars="200"/>
        <w:textAlignment w:val="auto"/>
        <w:outlineLvl w:val="0"/>
        <w:rPr>
          <w:rFonts w:hint="eastAsia" w:ascii="宋体" w:hAnsi="宋体" w:eastAsia="宋体" w:cs="宋体"/>
          <w:b/>
          <w:bCs/>
          <w:color w:val="auto"/>
          <w:sz w:val="22"/>
          <w:szCs w:val="22"/>
          <w:highlight w:val="none"/>
          <w:lang w:eastAsia="zh-CN"/>
        </w:rPr>
      </w:pPr>
      <w:r>
        <w:rPr>
          <w:rFonts w:hint="eastAsia" w:ascii="宋体" w:hAnsi="宋体" w:eastAsia="宋体" w:cs="宋体"/>
          <w:color w:val="auto"/>
          <w:sz w:val="22"/>
          <w:szCs w:val="22"/>
          <w:highlight w:val="none"/>
        </w:rPr>
        <w:t>合同期满或者履行完毕后，采购人有权组织（包括依法邀请国家认可的质量检测机构参加）对</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履约的验收，即：按照合同约定的标准，组织对</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履约情况的验收，并出具验收书。</w:t>
      </w:r>
    </w:p>
    <w:bookmarkEnd w:id="1"/>
    <w:p w14:paraId="0A543486">
      <w:pPr>
        <w:snapToGrid w:val="0"/>
        <w:spacing w:line="360" w:lineRule="exact"/>
        <w:jc w:val="lef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四、其他</w:t>
      </w:r>
    </w:p>
    <w:p w14:paraId="781EC26A">
      <w:pPr>
        <w:snapToGrid w:val="0"/>
        <w:spacing w:line="360" w:lineRule="exact"/>
        <w:ind w:firstLine="418" w:firstLineChars="200"/>
        <w:jc w:val="lef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1.除招标文件中所明确的采购需求外，欢迎其他能满足本项目采购需求且性所明确采购需求的产品参加投标报价。同时在采购需求偏离表中作出详细对比说明。</w:t>
      </w:r>
    </w:p>
    <w:p w14:paraId="54DC55DF">
      <w:pPr>
        <w:snapToGrid w:val="0"/>
        <w:spacing w:line="360" w:lineRule="exact"/>
        <w:ind w:firstLine="418" w:firstLineChars="200"/>
        <w:jc w:val="lef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2.带“▲且加下划线”的有关条款为实质性条款，投标人必须做出实质性响应，不允许负偏离，出现负偏离的将导致投标无效。打★的条款为重要指标，允许负偏离，但在技术评分时会重点扣分，具体见评标办法。</w:t>
      </w:r>
    </w:p>
    <w:p w14:paraId="15C49C03">
      <w:pPr>
        <w:snapToGrid w:val="0"/>
        <w:spacing w:line="360" w:lineRule="exact"/>
        <w:ind w:firstLine="418" w:firstLineChars="200"/>
        <w:jc w:val="lef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3.如技术要求中未特别注明需执行的国家相关标准、行业标准、地方标准或者其他标准、规范，则统一执行最新标准、规范。</w:t>
      </w:r>
    </w:p>
    <w:p w14:paraId="16D2F170">
      <w:pPr>
        <w:snapToGrid w:val="0"/>
        <w:spacing w:line="360" w:lineRule="exact"/>
        <w:ind w:firstLine="418" w:firstLineChars="200"/>
        <w:jc w:val="left"/>
        <w:rPr>
          <w:rFonts w:hint="eastAsia" w:ascii="宋体" w:hAnsi="宋体" w:eastAsia="宋体" w:cs="宋体"/>
          <w:b/>
          <w:color w:val="auto"/>
          <w:sz w:val="32"/>
          <w:highlight w:val="none"/>
        </w:rPr>
      </w:pPr>
      <w:r>
        <w:rPr>
          <w:rFonts w:hint="eastAsia" w:ascii="宋体" w:hAnsi="宋体" w:eastAsia="宋体" w:cs="宋体"/>
          <w:b/>
          <w:bCs/>
          <w:color w:val="auto"/>
          <w:spacing w:val="-6"/>
          <w:sz w:val="22"/>
          <w:highlight w:val="none"/>
        </w:rPr>
        <w:t>4.技术部分中需要提供的证明材料有有效期的必须在有效期内，否则视为未提供。</w:t>
      </w:r>
    </w:p>
    <w:p w14:paraId="0BE8E814">
      <w:r>
        <w:rPr>
          <w:rFonts w:hint="eastAsia" w:ascii="宋体" w:hAnsi="宋体" w:eastAsia="宋体" w:cs="宋体"/>
          <w:b/>
          <w:color w:val="auto"/>
          <w:sz w:val="32"/>
          <w:highlight w:val="none"/>
        </w:rPr>
        <w:br w:type="page"/>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597B0B"/>
    <w:multiLevelType w:val="singleLevel"/>
    <w:tmpl w:val="86597B0B"/>
    <w:lvl w:ilvl="0" w:tentative="0">
      <w:start w:val="1"/>
      <w:numFmt w:val="decimal"/>
      <w:suff w:val="nothing"/>
      <w:lvlText w:val="%1．"/>
      <w:lvlJc w:val="left"/>
      <w:pPr>
        <w:ind w:left="0" w:firstLine="400"/>
      </w:pPr>
      <w:rPr>
        <w:rFonts w:hint="default"/>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